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8BF" w:rsidRPr="008B606D" w:rsidRDefault="00A628BF" w:rsidP="00A628BF">
      <w:pPr>
        <w:rPr>
          <w:b/>
          <w:color w:val="1F497D" w:themeColor="text2"/>
        </w:rPr>
      </w:pPr>
      <w:bookmarkStart w:id="0" w:name="_GoBack"/>
      <w:bookmarkEnd w:id="0"/>
      <w:r w:rsidRPr="008B606D">
        <w:rPr>
          <w:b/>
          <w:color w:val="1F497D" w:themeColor="text2"/>
        </w:rPr>
        <w:t>LONDON FIRE BRIGADE</w:t>
      </w:r>
    </w:p>
    <w:p w:rsidR="00A628BF" w:rsidRDefault="00A628BF" w:rsidP="00A628BF">
      <w:pPr>
        <w:rPr>
          <w:b/>
          <w:color w:val="1F497D" w:themeColor="text2"/>
          <w:sz w:val="36"/>
        </w:rPr>
      </w:pPr>
      <w:r w:rsidRPr="008B606D">
        <w:rPr>
          <w:b/>
          <w:color w:val="1F497D" w:themeColor="text2"/>
          <w:sz w:val="36"/>
        </w:rPr>
        <w:t>How we will use your information</w:t>
      </w:r>
    </w:p>
    <w:p w:rsidR="00A628BF" w:rsidRDefault="00C14AF5" w:rsidP="00A628BF">
      <w:pPr>
        <w:rPr>
          <w:color w:val="1F497D" w:themeColor="text2"/>
        </w:rPr>
      </w:pPr>
      <w:r>
        <w:rPr>
          <w:b/>
          <w:i/>
          <w:color w:val="1F497D" w:themeColor="text2"/>
          <w:sz w:val="32"/>
          <w:szCs w:val="32"/>
        </w:rPr>
        <w:t>Emergency Planning – London Resilience Group</w:t>
      </w:r>
    </w:p>
    <w:p w:rsidR="00A628BF" w:rsidRPr="008B606D" w:rsidRDefault="00A628BF" w:rsidP="00A628BF">
      <w:pPr>
        <w:rPr>
          <w:color w:val="1F497D" w:themeColor="text2"/>
        </w:rPr>
      </w:pPr>
      <w:r w:rsidRPr="00B90D20">
        <w:rPr>
          <w:color w:val="1F497D" w:themeColor="text2"/>
        </w:rPr>
        <w:t xml:space="preserve">This privacy </w:t>
      </w:r>
      <w:r>
        <w:rPr>
          <w:color w:val="1F497D" w:themeColor="text2"/>
        </w:rPr>
        <w:t>information note</w:t>
      </w:r>
      <w:r w:rsidRPr="00B90D20">
        <w:rPr>
          <w:color w:val="1F497D" w:themeColor="text2"/>
        </w:rPr>
        <w:t xml:space="preserve"> explains the information the London Fire Brigade (“we”) are collecting about you, why we have collected it and how it </w:t>
      </w:r>
      <w:r>
        <w:rPr>
          <w:color w:val="1F497D" w:themeColor="text2"/>
        </w:rPr>
        <w:t>will be used</w:t>
      </w:r>
      <w:r w:rsidRPr="00856A9E">
        <w:rPr>
          <w:color w:val="1F497D" w:themeColor="text2"/>
        </w:rPr>
        <w:t>. This privacy note should be read along with our</w:t>
      </w:r>
      <w:r w:rsidRPr="00856A9E">
        <w:t xml:space="preserve"> </w:t>
      </w:r>
      <w:r w:rsidRPr="00856A9E">
        <w:rPr>
          <w:color w:val="1F497D" w:themeColor="text2"/>
        </w:rPr>
        <w:t>“</w:t>
      </w:r>
      <w:hyperlink r:id="rId9" w:history="1">
        <w:r w:rsidRPr="00856A9E">
          <w:rPr>
            <w:rStyle w:val="Hyperlink"/>
          </w:rPr>
          <w:t>General Privacy Notice</w:t>
        </w:r>
      </w:hyperlink>
      <w:r w:rsidRPr="00856A9E">
        <w:rPr>
          <w:color w:val="1F497D" w:themeColor="text2"/>
        </w:rPr>
        <w:t>” which explains more about who</w:t>
      </w:r>
      <w:r w:rsidRPr="00B90D20">
        <w:rPr>
          <w:color w:val="1F497D" w:themeColor="text2"/>
        </w:rPr>
        <w:t xml:space="preserve"> we are, our role in data protection and what rights you have.</w:t>
      </w:r>
      <w:r>
        <w:rPr>
          <w:color w:val="1F497D" w:themeColor="text2"/>
        </w:rPr>
        <w:t xml:space="preserve">  </w:t>
      </w:r>
    </w:p>
    <w:p w:rsidR="00A628BF" w:rsidRPr="00524EB9" w:rsidRDefault="00A628BF" w:rsidP="00A628BF">
      <w:pPr>
        <w:rPr>
          <w:i/>
          <w:color w:val="1F497D" w:themeColor="text2"/>
        </w:rPr>
      </w:pPr>
      <w:r w:rsidRPr="006C47F1">
        <w:rPr>
          <w:b/>
          <w:color w:val="1F497D" w:themeColor="text2"/>
          <w:u w:val="single"/>
        </w:rPr>
        <w:t>Process owner</w:t>
      </w:r>
      <w:r w:rsidRPr="006C47F1">
        <w:rPr>
          <w:color w:val="1F497D" w:themeColor="text2"/>
        </w:rPr>
        <w:t>:</w:t>
      </w:r>
      <w:r>
        <w:rPr>
          <w:color w:val="1F497D" w:themeColor="text2"/>
        </w:rPr>
        <w:t xml:space="preserve"> </w:t>
      </w:r>
      <w:r w:rsidR="00F11E9B" w:rsidRPr="00524EB9">
        <w:rPr>
          <w:i/>
          <w:color w:val="1F497D" w:themeColor="text2"/>
        </w:rPr>
        <w:t>Operational Re</w:t>
      </w:r>
      <w:r w:rsidR="003D3596" w:rsidRPr="00524EB9">
        <w:rPr>
          <w:i/>
          <w:color w:val="1F497D" w:themeColor="text2"/>
        </w:rPr>
        <w:t xml:space="preserve">silience &amp; Special Operations; </w:t>
      </w:r>
      <w:r w:rsidR="00F860AE" w:rsidRPr="00524EB9">
        <w:rPr>
          <w:i/>
          <w:color w:val="1F497D" w:themeColor="text2"/>
        </w:rPr>
        <w:t xml:space="preserve">London Resilience Group </w:t>
      </w:r>
    </w:p>
    <w:p w:rsidR="00A628BF" w:rsidRPr="006C47F1" w:rsidRDefault="00A628BF" w:rsidP="00A628BF">
      <w:pPr>
        <w:rPr>
          <w:color w:val="1F497D" w:themeColor="text2"/>
        </w:rPr>
      </w:pPr>
      <w:r>
        <w:rPr>
          <w:color w:val="1F497D" w:themeColor="text2"/>
        </w:rPr>
        <w:t xml:space="preserve">This notice relates to the following categories of data subject: </w:t>
      </w:r>
      <w:r w:rsidR="00524EB9" w:rsidRPr="00524EB9">
        <w:rPr>
          <w:i/>
          <w:color w:val="1F497D" w:themeColor="text2"/>
        </w:rPr>
        <w:t>Customer &amp; Service user</w:t>
      </w:r>
    </w:p>
    <w:p w:rsidR="00A628BF" w:rsidRDefault="00A628BF" w:rsidP="00A628BF">
      <w:pPr>
        <w:rPr>
          <w:color w:val="1F497D" w:themeColor="text2"/>
          <w:sz w:val="24"/>
          <w:szCs w:val="24"/>
        </w:rPr>
      </w:pPr>
      <w:r w:rsidRPr="008B606D">
        <w:rPr>
          <w:b/>
          <w:color w:val="1F497D" w:themeColor="text2"/>
          <w:sz w:val="24"/>
          <w:szCs w:val="24"/>
        </w:rPr>
        <w:t>Why we are collecting your information</w:t>
      </w:r>
    </w:p>
    <w:p w:rsidR="00B36E7C" w:rsidRDefault="00990C30" w:rsidP="00B36E7C">
      <w:pPr>
        <w:rPr>
          <w:color w:val="1F497D" w:themeColor="text2"/>
        </w:rPr>
      </w:pPr>
      <w:r w:rsidRPr="00F95B4F">
        <w:rPr>
          <w:color w:val="1F497D" w:themeColor="text2"/>
        </w:rPr>
        <w:t xml:space="preserve">The </w:t>
      </w:r>
      <w:hyperlink r:id="rId10" w:history="1">
        <w:r w:rsidR="00B128AB">
          <w:rPr>
            <w:rStyle w:val="Hyperlink"/>
          </w:rPr>
          <w:t>London Resilience Group (LRG)</w:t>
        </w:r>
      </w:hyperlink>
      <w:r w:rsidR="00B128AB">
        <w:rPr>
          <w:color w:val="1F497D" w:themeColor="text2"/>
        </w:rPr>
        <w:t xml:space="preserve"> </w:t>
      </w:r>
      <w:r w:rsidRPr="00F95B4F">
        <w:rPr>
          <w:color w:val="1F497D" w:themeColor="text2"/>
        </w:rPr>
        <w:t xml:space="preserve">delivers services on behalf of the Greater London Authority, London’s Local Authorities and the London Fire </w:t>
      </w:r>
      <w:r>
        <w:rPr>
          <w:color w:val="1F497D" w:themeColor="text2"/>
        </w:rPr>
        <w:t xml:space="preserve">Commissioner </w:t>
      </w:r>
      <w:r w:rsidRPr="00F95B4F">
        <w:rPr>
          <w:color w:val="1F497D" w:themeColor="text2"/>
        </w:rPr>
        <w:t>to coordinate and support resilience in Lon</w:t>
      </w:r>
      <w:r>
        <w:rPr>
          <w:color w:val="1F497D" w:themeColor="text2"/>
        </w:rPr>
        <w:t>don.</w:t>
      </w:r>
    </w:p>
    <w:p w:rsidR="00BA4FC6" w:rsidRDefault="00665D63" w:rsidP="00BA4FC6">
      <w:r w:rsidRPr="00AD4BBA">
        <w:rPr>
          <w:color w:val="1F497D" w:themeColor="text2"/>
        </w:rPr>
        <w:t>LRG is at the heart of multi-agency emergency planning and large scale incident response in London</w:t>
      </w:r>
      <w:r w:rsidR="00BA4FC6">
        <w:rPr>
          <w:color w:val="1F497D" w:themeColor="text2"/>
        </w:rPr>
        <w:t xml:space="preserve">. </w:t>
      </w:r>
      <w:r w:rsidR="00BA4FC6" w:rsidRPr="00BA4FC6">
        <w:rPr>
          <w:color w:val="1F497D" w:themeColor="text2"/>
        </w:rPr>
        <w:t>We support the London Resilience Partnership which is a coalition of agencies with a shared interest,</w:t>
      </w:r>
      <w:r w:rsidR="00BA4FC6">
        <w:t xml:space="preserve"> </w:t>
      </w:r>
      <w:r w:rsidR="00BA4FC6" w:rsidRPr="00BA4FC6">
        <w:rPr>
          <w:color w:val="1F497D" w:themeColor="text2"/>
        </w:rPr>
        <w:t xml:space="preserve">driven by the arrangements of the </w:t>
      </w:r>
      <w:hyperlink r:id="rId11" w:history="1">
        <w:r w:rsidR="001238E6">
          <w:rPr>
            <w:rStyle w:val="Hyperlink"/>
          </w:rPr>
          <w:t>Civil Contingencies Act (2004)</w:t>
        </w:r>
      </w:hyperlink>
      <w:r w:rsidR="00BA4FC6">
        <w:t xml:space="preserve">.  </w:t>
      </w:r>
      <w:r w:rsidR="00BA4FC6" w:rsidRPr="00BA4FC6">
        <w:rPr>
          <w:color w:val="1F497D" w:themeColor="text2"/>
        </w:rPr>
        <w:t xml:space="preserve">This work </w:t>
      </w:r>
      <w:r w:rsidR="009C0E06">
        <w:rPr>
          <w:color w:val="1F497D" w:themeColor="text2"/>
        </w:rPr>
        <w:t xml:space="preserve">involves </w:t>
      </w:r>
      <w:r w:rsidR="00BA4FC6" w:rsidRPr="00BA4FC6">
        <w:rPr>
          <w:color w:val="1F497D" w:themeColor="text2"/>
        </w:rPr>
        <w:t>the preparation for, response to, and recovery from emergencies in London.</w:t>
      </w:r>
    </w:p>
    <w:p w:rsidR="00B36E7C" w:rsidRDefault="00B36E7C" w:rsidP="00B36E7C">
      <w:pPr>
        <w:rPr>
          <w:color w:val="1F497D" w:themeColor="text2"/>
        </w:rPr>
      </w:pPr>
      <w:r w:rsidRPr="00BA4FC6">
        <w:rPr>
          <w:color w:val="1F497D" w:themeColor="text2"/>
        </w:rPr>
        <w:t>Members are drawn from the private and public sector and include organisations ranging from the emergency services, local authorities and the NHS to utility and transport providers.</w:t>
      </w:r>
    </w:p>
    <w:p w:rsidR="001238E6" w:rsidRDefault="001238E6" w:rsidP="00B36E7C">
      <w:pPr>
        <w:rPr>
          <w:color w:val="1F497D" w:themeColor="text2"/>
        </w:rPr>
      </w:pPr>
      <w:r>
        <w:rPr>
          <w:color w:val="1F497D" w:themeColor="text2"/>
        </w:rPr>
        <w:t>We process your data to help us comply with our statutory duties under the Civil Contingencies Act (2004)</w:t>
      </w:r>
      <w:r w:rsidR="00416354">
        <w:rPr>
          <w:color w:val="1F497D" w:themeColor="text2"/>
        </w:rPr>
        <w:t xml:space="preserve">. </w:t>
      </w:r>
      <w:r w:rsidR="00990C80">
        <w:rPr>
          <w:color w:val="1F497D" w:themeColor="text2"/>
        </w:rPr>
        <w:t xml:space="preserve">Our duties </w:t>
      </w:r>
      <w:r>
        <w:rPr>
          <w:color w:val="1F497D" w:themeColor="text2"/>
        </w:rPr>
        <w:t>include;</w:t>
      </w:r>
    </w:p>
    <w:p w:rsidR="00F95B4F" w:rsidRPr="00F95B4F" w:rsidRDefault="00F95B4F" w:rsidP="00F95B4F">
      <w:pPr>
        <w:pStyle w:val="ListParagraph"/>
        <w:numPr>
          <w:ilvl w:val="0"/>
          <w:numId w:val="15"/>
        </w:numPr>
        <w:rPr>
          <w:color w:val="1F497D" w:themeColor="text2"/>
        </w:rPr>
      </w:pPr>
      <w:r w:rsidRPr="00F95B4F">
        <w:rPr>
          <w:color w:val="1F497D" w:themeColor="text2"/>
        </w:rPr>
        <w:t xml:space="preserve">Coordinating development of multi-agency capabilities. </w:t>
      </w:r>
    </w:p>
    <w:p w:rsidR="00F95B4F" w:rsidRPr="00F95B4F" w:rsidRDefault="00F95B4F" w:rsidP="00F95B4F">
      <w:pPr>
        <w:pStyle w:val="ListParagraph"/>
        <w:numPr>
          <w:ilvl w:val="0"/>
          <w:numId w:val="15"/>
        </w:numPr>
        <w:rPr>
          <w:color w:val="1F497D" w:themeColor="text2"/>
        </w:rPr>
      </w:pPr>
      <w:r w:rsidRPr="00F95B4F">
        <w:rPr>
          <w:color w:val="1F497D" w:themeColor="text2"/>
        </w:rPr>
        <w:t>Providing the secretariat for the London Resilience Forum</w:t>
      </w:r>
      <w:r w:rsidR="00CC0D81" w:rsidRPr="00856A9E">
        <w:rPr>
          <w:color w:val="1F497D" w:themeColor="text2"/>
        </w:rPr>
        <w:t xml:space="preserve">, </w:t>
      </w:r>
      <w:r w:rsidR="00A15EBB" w:rsidRPr="00856A9E">
        <w:rPr>
          <w:color w:val="1F497D" w:themeColor="text2"/>
        </w:rPr>
        <w:t xml:space="preserve">the </w:t>
      </w:r>
      <w:r w:rsidRPr="00F95B4F">
        <w:rPr>
          <w:color w:val="1F497D" w:themeColor="text2"/>
        </w:rPr>
        <w:t xml:space="preserve">London Resilience Programme Board </w:t>
      </w:r>
      <w:r w:rsidRPr="00856A9E">
        <w:rPr>
          <w:color w:val="1F497D" w:themeColor="text2"/>
        </w:rPr>
        <w:t xml:space="preserve">and </w:t>
      </w:r>
      <w:r w:rsidR="00CC0D81" w:rsidRPr="00856A9E">
        <w:rPr>
          <w:color w:val="1F497D" w:themeColor="text2"/>
        </w:rPr>
        <w:t xml:space="preserve">a number of </w:t>
      </w:r>
      <w:r w:rsidR="00A15EBB" w:rsidRPr="00856A9E">
        <w:rPr>
          <w:color w:val="1F497D" w:themeColor="text2"/>
        </w:rPr>
        <w:t>other meetings.</w:t>
      </w:r>
      <w:r w:rsidR="00A15EBB" w:rsidRPr="00A15EBB">
        <w:rPr>
          <w:color w:val="FF0000"/>
        </w:rPr>
        <w:t xml:space="preserve"> </w:t>
      </w:r>
    </w:p>
    <w:p w:rsidR="00F95B4F" w:rsidRPr="00F95B4F" w:rsidRDefault="00F95B4F" w:rsidP="00F95B4F">
      <w:pPr>
        <w:pStyle w:val="ListParagraph"/>
        <w:numPr>
          <w:ilvl w:val="0"/>
          <w:numId w:val="15"/>
        </w:numPr>
        <w:rPr>
          <w:color w:val="1F497D" w:themeColor="text2"/>
        </w:rPr>
      </w:pPr>
      <w:r w:rsidRPr="00F95B4F">
        <w:rPr>
          <w:color w:val="1F497D" w:themeColor="text2"/>
        </w:rPr>
        <w:t xml:space="preserve">Provide a liaison point between London responders, the Mayor of London and central government, other Local Resilience Forum areas and internationally. </w:t>
      </w:r>
    </w:p>
    <w:p w:rsidR="00F95B4F" w:rsidRPr="00F95B4F" w:rsidRDefault="00F95B4F" w:rsidP="00F95B4F">
      <w:pPr>
        <w:pStyle w:val="ListParagraph"/>
        <w:numPr>
          <w:ilvl w:val="0"/>
          <w:numId w:val="15"/>
        </w:numPr>
        <w:rPr>
          <w:color w:val="1F497D" w:themeColor="text2"/>
        </w:rPr>
      </w:pPr>
      <w:r w:rsidRPr="00F95B4F">
        <w:rPr>
          <w:color w:val="1F497D" w:themeColor="text2"/>
        </w:rPr>
        <w:t xml:space="preserve">Ensure consistency in the development and maintenance of London's plans. </w:t>
      </w:r>
    </w:p>
    <w:p w:rsidR="00F95B4F" w:rsidRPr="00F95B4F" w:rsidRDefault="00F95B4F" w:rsidP="00F95B4F">
      <w:pPr>
        <w:pStyle w:val="ListParagraph"/>
        <w:numPr>
          <w:ilvl w:val="0"/>
          <w:numId w:val="15"/>
        </w:numPr>
        <w:rPr>
          <w:color w:val="1F497D" w:themeColor="text2"/>
        </w:rPr>
      </w:pPr>
      <w:r w:rsidRPr="00F95B4F">
        <w:rPr>
          <w:color w:val="1F497D" w:themeColor="text2"/>
        </w:rPr>
        <w:t xml:space="preserve">Promote preparedness and awareness of risks . </w:t>
      </w:r>
    </w:p>
    <w:p w:rsidR="00F95B4F" w:rsidRPr="00F95B4F" w:rsidRDefault="00F95B4F" w:rsidP="00F95B4F">
      <w:pPr>
        <w:pStyle w:val="ListParagraph"/>
        <w:numPr>
          <w:ilvl w:val="0"/>
          <w:numId w:val="15"/>
        </w:numPr>
        <w:rPr>
          <w:color w:val="1F497D" w:themeColor="text2"/>
        </w:rPr>
      </w:pPr>
      <w:r w:rsidRPr="00F95B4F">
        <w:rPr>
          <w:color w:val="1F497D" w:themeColor="text2"/>
        </w:rPr>
        <w:t xml:space="preserve">Provide 24/7 point of contact for the Partnership. </w:t>
      </w:r>
    </w:p>
    <w:p w:rsidR="00F95B4F" w:rsidRPr="00F95B4F" w:rsidRDefault="00F95B4F" w:rsidP="00F95B4F">
      <w:pPr>
        <w:pStyle w:val="ListParagraph"/>
        <w:numPr>
          <w:ilvl w:val="0"/>
          <w:numId w:val="15"/>
        </w:numPr>
        <w:rPr>
          <w:color w:val="1F497D" w:themeColor="text2"/>
        </w:rPr>
      </w:pPr>
      <w:r w:rsidRPr="00F95B4F">
        <w:rPr>
          <w:color w:val="1F497D" w:themeColor="text2"/>
        </w:rPr>
        <w:t xml:space="preserve">Coordinate the development of situational awareness. </w:t>
      </w:r>
    </w:p>
    <w:p w:rsidR="00F95B4F" w:rsidRPr="00F95B4F" w:rsidRDefault="00F95B4F" w:rsidP="00F95B4F">
      <w:pPr>
        <w:pStyle w:val="ListParagraph"/>
        <w:numPr>
          <w:ilvl w:val="0"/>
          <w:numId w:val="15"/>
        </w:numPr>
        <w:rPr>
          <w:color w:val="1F497D" w:themeColor="text2"/>
        </w:rPr>
      </w:pPr>
      <w:r w:rsidRPr="00F95B4F">
        <w:rPr>
          <w:color w:val="1F497D" w:themeColor="text2"/>
        </w:rPr>
        <w:t xml:space="preserve">Provide strategic advice on London's plans to the Mayor of London and senior officers. </w:t>
      </w:r>
    </w:p>
    <w:p w:rsidR="00F95B4F" w:rsidRPr="00990C80" w:rsidRDefault="00F95B4F" w:rsidP="00A628BF">
      <w:pPr>
        <w:pStyle w:val="ListParagraph"/>
        <w:numPr>
          <w:ilvl w:val="0"/>
          <w:numId w:val="15"/>
        </w:numPr>
        <w:rPr>
          <w:color w:val="1F497D" w:themeColor="text2"/>
        </w:rPr>
      </w:pPr>
      <w:r w:rsidRPr="00F95B4F">
        <w:rPr>
          <w:color w:val="1F497D" w:themeColor="text2"/>
        </w:rPr>
        <w:t>Provide the secretariat for the Strategic Coordination Group when respondi</w:t>
      </w:r>
      <w:r>
        <w:rPr>
          <w:color w:val="1F497D" w:themeColor="text2"/>
        </w:rPr>
        <w:t>ng to disruptive events.</w:t>
      </w:r>
    </w:p>
    <w:p w:rsidR="00A15EBB" w:rsidRPr="000D1CD2" w:rsidRDefault="00990C80" w:rsidP="00990C80">
      <w:pPr>
        <w:rPr>
          <w:color w:val="FF0000"/>
        </w:rPr>
      </w:pPr>
      <w:r w:rsidRPr="00856A9E">
        <w:rPr>
          <w:color w:val="1F497D" w:themeColor="text2"/>
        </w:rPr>
        <w:t xml:space="preserve">To achieve this we </w:t>
      </w:r>
      <w:r w:rsidR="005C2C5F" w:rsidRPr="00856A9E">
        <w:rPr>
          <w:color w:val="1F497D" w:themeColor="text2"/>
        </w:rPr>
        <w:t xml:space="preserve">maintain a directory of </w:t>
      </w:r>
      <w:r w:rsidR="00A15EBB" w:rsidRPr="00856A9E">
        <w:rPr>
          <w:color w:val="1F497D" w:themeColor="text2"/>
        </w:rPr>
        <w:t xml:space="preserve">Partnership </w:t>
      </w:r>
      <w:r w:rsidR="005C2C5F" w:rsidRPr="00856A9E">
        <w:rPr>
          <w:color w:val="1F497D" w:themeColor="text2"/>
        </w:rPr>
        <w:t xml:space="preserve">contacts </w:t>
      </w:r>
      <w:r w:rsidR="00A15EBB" w:rsidRPr="00856A9E">
        <w:rPr>
          <w:color w:val="1F497D" w:themeColor="text2"/>
        </w:rPr>
        <w:t>and also Borough Profiles which contains contact details</w:t>
      </w:r>
      <w:r w:rsidR="000D1CD2" w:rsidRPr="00856A9E">
        <w:rPr>
          <w:color w:val="1F497D" w:themeColor="text2"/>
        </w:rPr>
        <w:t xml:space="preserve"> for all 33 local authorities. </w:t>
      </w:r>
      <w:r w:rsidR="00A15EBB" w:rsidRPr="00856A9E">
        <w:rPr>
          <w:color w:val="1F497D" w:themeColor="text2"/>
        </w:rPr>
        <w:t xml:space="preserve"> LRG </w:t>
      </w:r>
      <w:r w:rsidR="000D1CD2" w:rsidRPr="00856A9E">
        <w:rPr>
          <w:color w:val="1F497D" w:themeColor="text2"/>
        </w:rPr>
        <w:t xml:space="preserve">uses these documents  </w:t>
      </w:r>
      <w:r w:rsidR="00A15EBB" w:rsidRPr="00856A9E">
        <w:rPr>
          <w:color w:val="1F497D" w:themeColor="text2"/>
        </w:rPr>
        <w:t xml:space="preserve">for disseminating </w:t>
      </w:r>
      <w:r w:rsidR="000D1CD2" w:rsidRPr="00856A9E">
        <w:rPr>
          <w:color w:val="1F497D" w:themeColor="text2"/>
        </w:rPr>
        <w:t>business as usual information as well as making requests for information and sharing information</w:t>
      </w:r>
      <w:r w:rsidR="00287BDD" w:rsidRPr="00856A9E">
        <w:rPr>
          <w:color w:val="1F497D" w:themeColor="text2"/>
        </w:rPr>
        <w:t xml:space="preserve"> including  situational updates </w:t>
      </w:r>
      <w:r w:rsidR="000D1CD2" w:rsidRPr="00856A9E">
        <w:rPr>
          <w:color w:val="1F497D" w:themeColor="text2"/>
        </w:rPr>
        <w:t xml:space="preserve">during incidents that affect London.  These documents are maintained by LRG drawing on information provided by the Partnership </w:t>
      </w:r>
      <w:r w:rsidR="00A53704" w:rsidRPr="00856A9E">
        <w:rPr>
          <w:color w:val="1F497D" w:themeColor="text2"/>
        </w:rPr>
        <w:t xml:space="preserve">(which includes local authorities) </w:t>
      </w:r>
      <w:r w:rsidR="000D1CD2" w:rsidRPr="00856A9E">
        <w:rPr>
          <w:color w:val="1F497D" w:themeColor="text2"/>
        </w:rPr>
        <w:t>and</w:t>
      </w:r>
      <w:r w:rsidR="000D1CD2">
        <w:rPr>
          <w:color w:val="FF0000"/>
        </w:rPr>
        <w:t xml:space="preserve"> </w:t>
      </w:r>
      <w:r w:rsidR="000D1CD2" w:rsidRPr="00856A9E">
        <w:rPr>
          <w:color w:val="1F497D" w:themeColor="text2"/>
        </w:rPr>
        <w:lastRenderedPageBreak/>
        <w:t xml:space="preserve">regularly updated.  The documents are held electronically on LFB’s computer systems and shared on Resilience Direct </w:t>
      </w:r>
      <w:r w:rsidR="00CC0D81" w:rsidRPr="00856A9E">
        <w:rPr>
          <w:color w:val="1F497D" w:themeColor="text2"/>
        </w:rPr>
        <w:t xml:space="preserve">(a secure on line depositary for documents) </w:t>
      </w:r>
      <w:r w:rsidR="00A53704" w:rsidRPr="00856A9E">
        <w:rPr>
          <w:color w:val="1F497D" w:themeColor="text2"/>
        </w:rPr>
        <w:t xml:space="preserve">as well as </w:t>
      </w:r>
      <w:r w:rsidR="00CC0D81" w:rsidRPr="00856A9E">
        <w:rPr>
          <w:color w:val="1F497D" w:themeColor="text2"/>
        </w:rPr>
        <w:t xml:space="preserve">being </w:t>
      </w:r>
      <w:r w:rsidR="00A53704" w:rsidRPr="00856A9E">
        <w:rPr>
          <w:color w:val="1F497D" w:themeColor="text2"/>
        </w:rPr>
        <w:t>distributed by e-mail to the organisations listed in the documents.</w:t>
      </w:r>
    </w:p>
    <w:p w:rsidR="00A628BF" w:rsidRPr="009C0E06" w:rsidRDefault="002F226A" w:rsidP="00A628BF">
      <w:pPr>
        <w:rPr>
          <w:color w:val="1F497D" w:themeColor="text2"/>
        </w:rPr>
      </w:pPr>
      <w:r w:rsidRPr="002F226A">
        <w:rPr>
          <w:color w:val="1F497D" w:themeColor="text2"/>
        </w:rPr>
        <w:t xml:space="preserve">In </w:t>
      </w:r>
      <w:r w:rsidRPr="00856A9E">
        <w:rPr>
          <w:color w:val="1F497D" w:themeColor="text2"/>
        </w:rPr>
        <w:t>th</w:t>
      </w:r>
      <w:r w:rsidR="00A53704" w:rsidRPr="00856A9E">
        <w:rPr>
          <w:color w:val="1F497D" w:themeColor="text2"/>
        </w:rPr>
        <w:t xml:space="preserve">ese </w:t>
      </w:r>
      <w:r w:rsidRPr="00856A9E">
        <w:rPr>
          <w:color w:val="1F497D" w:themeColor="text2"/>
        </w:rPr>
        <w:t>director</w:t>
      </w:r>
      <w:r w:rsidR="00A53704" w:rsidRPr="00856A9E">
        <w:rPr>
          <w:color w:val="1F497D" w:themeColor="text2"/>
        </w:rPr>
        <w:t xml:space="preserve">ies </w:t>
      </w:r>
      <w:r w:rsidRPr="00856A9E">
        <w:rPr>
          <w:color w:val="1F497D" w:themeColor="text2"/>
        </w:rPr>
        <w:t xml:space="preserve"> </w:t>
      </w:r>
      <w:r w:rsidRPr="002F226A">
        <w:rPr>
          <w:color w:val="1F497D" w:themeColor="text2"/>
        </w:rPr>
        <w:t xml:space="preserve">we hold and maintain lists of contact details for key central government, local government, health sector, voluntary sector, wider public sector </w:t>
      </w:r>
      <w:r w:rsidR="00990C80">
        <w:rPr>
          <w:color w:val="1F497D" w:themeColor="text2"/>
        </w:rPr>
        <w:t xml:space="preserve">and infrastructure contacts.  </w:t>
      </w:r>
      <w:r w:rsidR="00287BDD">
        <w:rPr>
          <w:color w:val="1F497D" w:themeColor="text2"/>
        </w:rPr>
        <w:t>T</w:t>
      </w:r>
      <w:r w:rsidRPr="002F226A">
        <w:rPr>
          <w:color w:val="1F497D" w:themeColor="text2"/>
        </w:rPr>
        <w:t xml:space="preserve">he data we hold is limited to official details relating to employment or official role of the contact.  </w:t>
      </w:r>
    </w:p>
    <w:p w:rsidR="009C0E06" w:rsidRPr="009C0E06" w:rsidRDefault="009C0E06" w:rsidP="009C0E06">
      <w:pPr>
        <w:rPr>
          <w:b/>
          <w:color w:val="1F497D" w:themeColor="text2"/>
          <w:sz w:val="24"/>
          <w:szCs w:val="24"/>
        </w:rPr>
      </w:pPr>
      <w:r w:rsidRPr="009C0E06">
        <w:rPr>
          <w:b/>
          <w:color w:val="1F497D" w:themeColor="text2"/>
          <w:sz w:val="24"/>
          <w:szCs w:val="24"/>
        </w:rPr>
        <w:t>What information is being collected</w:t>
      </w:r>
    </w:p>
    <w:p w:rsidR="003F0625" w:rsidRPr="003F0625" w:rsidRDefault="003F0625" w:rsidP="003F0625">
      <w:pPr>
        <w:autoSpaceDE w:val="0"/>
        <w:autoSpaceDN w:val="0"/>
        <w:adjustRightInd w:val="0"/>
        <w:spacing w:after="0" w:line="240" w:lineRule="auto"/>
        <w:rPr>
          <w:color w:val="1F497D" w:themeColor="text2"/>
        </w:rPr>
      </w:pPr>
      <w:r w:rsidRPr="003F0625">
        <w:rPr>
          <w:color w:val="1F497D" w:themeColor="text2"/>
        </w:rPr>
        <w:t xml:space="preserve">The information we are processing falls into the following categories of personal data: </w:t>
      </w:r>
    </w:p>
    <w:p w:rsidR="003F0625" w:rsidRPr="003F0625" w:rsidRDefault="003F0625" w:rsidP="003F0625">
      <w:pPr>
        <w:autoSpaceDE w:val="0"/>
        <w:autoSpaceDN w:val="0"/>
        <w:adjustRightInd w:val="0"/>
        <w:spacing w:after="0" w:line="240" w:lineRule="auto"/>
        <w:rPr>
          <w:rFonts w:cs="Foundry Sans"/>
          <w:color w:val="000000"/>
        </w:rPr>
      </w:pPr>
    </w:p>
    <w:p w:rsidR="003F0625" w:rsidRPr="003F0625" w:rsidRDefault="003F0625" w:rsidP="003F0625">
      <w:pPr>
        <w:autoSpaceDE w:val="0"/>
        <w:autoSpaceDN w:val="0"/>
        <w:adjustRightInd w:val="0"/>
        <w:spacing w:after="0" w:line="240" w:lineRule="auto"/>
        <w:rPr>
          <w:rFonts w:cs="Foundry Sans"/>
          <w:color w:val="1F497D" w:themeColor="text2"/>
        </w:rPr>
      </w:pPr>
      <w:r w:rsidRPr="003F0625">
        <w:rPr>
          <w:rFonts w:cs="Foundry Sans"/>
          <w:b/>
          <w:bCs/>
          <w:color w:val="1F497D" w:themeColor="text2"/>
        </w:rPr>
        <w:t>Categories of personal data</w:t>
      </w:r>
      <w:r w:rsidRPr="003F0625">
        <w:rPr>
          <w:rFonts w:cs="Foundry Sans"/>
          <w:color w:val="1F497D" w:themeColor="text2"/>
        </w:rPr>
        <w:t xml:space="preserve">: </w:t>
      </w:r>
    </w:p>
    <w:p w:rsidR="003F0625" w:rsidRPr="003F0625" w:rsidRDefault="003F0625" w:rsidP="003F0625">
      <w:pPr>
        <w:pStyle w:val="ListParagraph"/>
        <w:numPr>
          <w:ilvl w:val="0"/>
          <w:numId w:val="16"/>
        </w:numPr>
        <w:rPr>
          <w:color w:val="1F497D" w:themeColor="text2"/>
        </w:rPr>
      </w:pPr>
      <w:r w:rsidRPr="003F0625">
        <w:rPr>
          <w:color w:val="1F497D" w:themeColor="text2"/>
        </w:rPr>
        <w:t xml:space="preserve">Personal details </w:t>
      </w:r>
    </w:p>
    <w:p w:rsidR="009C0E06" w:rsidRDefault="003F0625" w:rsidP="009C0E06">
      <w:pPr>
        <w:rPr>
          <w:color w:val="1F497D" w:themeColor="text2"/>
        </w:rPr>
      </w:pPr>
      <w:r>
        <w:rPr>
          <w:color w:val="1F497D" w:themeColor="text2"/>
        </w:rPr>
        <w:t>This</w:t>
      </w:r>
      <w:r w:rsidR="00581E12">
        <w:rPr>
          <w:color w:val="1F497D" w:themeColor="text2"/>
        </w:rPr>
        <w:t xml:space="preserve"> includes;</w:t>
      </w:r>
    </w:p>
    <w:p w:rsidR="00581E12" w:rsidRDefault="00581E12" w:rsidP="00581E12">
      <w:pPr>
        <w:pStyle w:val="ListParagraph"/>
        <w:numPr>
          <w:ilvl w:val="0"/>
          <w:numId w:val="16"/>
        </w:numPr>
        <w:rPr>
          <w:color w:val="1F497D" w:themeColor="text2"/>
        </w:rPr>
      </w:pPr>
      <w:r>
        <w:rPr>
          <w:color w:val="1F497D" w:themeColor="text2"/>
        </w:rPr>
        <w:t>Name, role, organisation</w:t>
      </w:r>
    </w:p>
    <w:p w:rsidR="00581E12" w:rsidRDefault="00581E12" w:rsidP="00581E12">
      <w:pPr>
        <w:pStyle w:val="ListParagraph"/>
        <w:numPr>
          <w:ilvl w:val="0"/>
          <w:numId w:val="16"/>
        </w:numPr>
        <w:rPr>
          <w:color w:val="1F497D" w:themeColor="text2"/>
        </w:rPr>
      </w:pPr>
      <w:r>
        <w:rPr>
          <w:color w:val="1F497D" w:themeColor="text2"/>
        </w:rPr>
        <w:t>Contact numbers</w:t>
      </w:r>
    </w:p>
    <w:p w:rsidR="00581E12" w:rsidRDefault="00581E12" w:rsidP="00581E12">
      <w:pPr>
        <w:pStyle w:val="ListParagraph"/>
        <w:numPr>
          <w:ilvl w:val="0"/>
          <w:numId w:val="16"/>
        </w:numPr>
        <w:rPr>
          <w:color w:val="1F497D" w:themeColor="text2"/>
        </w:rPr>
      </w:pPr>
      <w:r>
        <w:rPr>
          <w:color w:val="1F497D" w:themeColor="text2"/>
        </w:rPr>
        <w:t>Work Address</w:t>
      </w:r>
    </w:p>
    <w:p w:rsidR="00581E12" w:rsidRPr="00581E12" w:rsidRDefault="00581E12" w:rsidP="00581E12">
      <w:pPr>
        <w:pStyle w:val="ListParagraph"/>
        <w:numPr>
          <w:ilvl w:val="0"/>
          <w:numId w:val="16"/>
        </w:numPr>
        <w:rPr>
          <w:color w:val="1F497D" w:themeColor="text2"/>
        </w:rPr>
      </w:pPr>
      <w:r>
        <w:rPr>
          <w:color w:val="1F497D" w:themeColor="text2"/>
        </w:rPr>
        <w:t>Email address</w:t>
      </w:r>
    </w:p>
    <w:p w:rsidR="00A628BF" w:rsidRPr="00862F94" w:rsidRDefault="00A628BF" w:rsidP="00A628BF">
      <w:pPr>
        <w:rPr>
          <w:b/>
          <w:color w:val="1F497D" w:themeColor="text2"/>
          <w:sz w:val="24"/>
          <w:szCs w:val="24"/>
        </w:rPr>
      </w:pPr>
      <w:r w:rsidRPr="00862F94">
        <w:rPr>
          <w:b/>
          <w:color w:val="1F497D" w:themeColor="text2"/>
          <w:sz w:val="24"/>
          <w:szCs w:val="24"/>
        </w:rPr>
        <w:t>What happens if I do not want my information collected?</w:t>
      </w:r>
    </w:p>
    <w:p w:rsidR="00A628BF" w:rsidRPr="00C07287" w:rsidRDefault="00C07287" w:rsidP="00856A9E">
      <w:pPr>
        <w:autoSpaceDE w:val="0"/>
        <w:autoSpaceDN w:val="0"/>
        <w:adjustRightInd w:val="0"/>
        <w:spacing w:after="0" w:line="240" w:lineRule="auto"/>
        <w:rPr>
          <w:color w:val="1F497D" w:themeColor="text2"/>
        </w:rPr>
      </w:pPr>
      <w:r w:rsidRPr="00C07287">
        <w:rPr>
          <w:color w:val="1F497D" w:themeColor="text2"/>
        </w:rPr>
        <w:t xml:space="preserve">If you do not want </w:t>
      </w:r>
      <w:r w:rsidR="00A628BF" w:rsidRPr="00C07287">
        <w:rPr>
          <w:color w:val="1F497D" w:themeColor="text2"/>
        </w:rPr>
        <w:t>information collected</w:t>
      </w:r>
      <w:r w:rsidR="00444E3C">
        <w:rPr>
          <w:color w:val="1F497D" w:themeColor="text2"/>
        </w:rPr>
        <w:t xml:space="preserve"> </w:t>
      </w:r>
      <w:r w:rsidRPr="00444E3C">
        <w:rPr>
          <w:color w:val="1F497D" w:themeColor="text2"/>
        </w:rPr>
        <w:t xml:space="preserve">we </w:t>
      </w:r>
      <w:r w:rsidR="00287BDD" w:rsidRPr="00856A9E">
        <w:rPr>
          <w:color w:val="1F497D" w:themeColor="text2"/>
        </w:rPr>
        <w:t xml:space="preserve">may </w:t>
      </w:r>
      <w:r w:rsidRPr="00444E3C">
        <w:rPr>
          <w:color w:val="1F497D" w:themeColor="text2"/>
        </w:rPr>
        <w:t>not be able to effectively respond and support an emergency and those communities affected by it</w:t>
      </w:r>
      <w:r w:rsidR="00444E3C" w:rsidRPr="00444E3C">
        <w:rPr>
          <w:color w:val="1F497D" w:themeColor="text2"/>
        </w:rPr>
        <w:t>.</w:t>
      </w:r>
    </w:p>
    <w:p w:rsidR="00A628BF" w:rsidRPr="00856A9E" w:rsidRDefault="00A628BF" w:rsidP="00856A9E">
      <w:pPr>
        <w:autoSpaceDE w:val="0"/>
        <w:autoSpaceDN w:val="0"/>
        <w:adjustRightInd w:val="0"/>
        <w:spacing w:after="0" w:line="240" w:lineRule="auto"/>
        <w:rPr>
          <w:color w:val="1F497D" w:themeColor="text2"/>
        </w:rPr>
      </w:pPr>
    </w:p>
    <w:p w:rsidR="00A628BF" w:rsidRPr="00856A9E" w:rsidRDefault="00A628BF" w:rsidP="00856A9E">
      <w:pPr>
        <w:rPr>
          <w:b/>
          <w:color w:val="1F497D" w:themeColor="text2"/>
          <w:sz w:val="24"/>
          <w:szCs w:val="24"/>
        </w:rPr>
      </w:pPr>
      <w:r w:rsidRPr="00856A9E">
        <w:rPr>
          <w:b/>
          <w:color w:val="1F497D" w:themeColor="text2"/>
          <w:sz w:val="24"/>
          <w:szCs w:val="24"/>
        </w:rPr>
        <w:t xml:space="preserve">Legal basis for the processing  </w:t>
      </w:r>
    </w:p>
    <w:p w:rsidR="003F0625" w:rsidRDefault="003F0625" w:rsidP="003F0625">
      <w:pPr>
        <w:spacing w:after="0" w:line="240" w:lineRule="auto"/>
        <w:rPr>
          <w:color w:val="1F497D" w:themeColor="text2"/>
        </w:rPr>
      </w:pPr>
      <w:r w:rsidRPr="003F0625">
        <w:rPr>
          <w:color w:val="1F497D" w:themeColor="text2"/>
        </w:rPr>
        <w:t xml:space="preserve">Before we process your data we need a legal basis for doing so. In this case, the </w:t>
      </w:r>
      <w:r w:rsidR="00416354">
        <w:rPr>
          <w:color w:val="1F497D" w:themeColor="text2"/>
        </w:rPr>
        <w:t xml:space="preserve">main </w:t>
      </w:r>
      <w:r w:rsidRPr="003F0625">
        <w:rPr>
          <w:color w:val="1F497D" w:themeColor="text2"/>
        </w:rPr>
        <w:t>basis for processing your</w:t>
      </w:r>
      <w:r w:rsidR="00416354">
        <w:rPr>
          <w:color w:val="1F497D" w:themeColor="text2"/>
        </w:rPr>
        <w:t xml:space="preserve"> personal data is that we need to communicate in order to comply with our statutory duty under the Civil Contingencies Act (2004);</w:t>
      </w:r>
    </w:p>
    <w:p w:rsidR="003D3596" w:rsidRPr="003F0625" w:rsidRDefault="003D3596" w:rsidP="003F0625">
      <w:pPr>
        <w:spacing w:after="0" w:line="240" w:lineRule="auto"/>
        <w:rPr>
          <w:color w:val="1F497D" w:themeColor="text2"/>
        </w:rPr>
      </w:pPr>
    </w:p>
    <w:p w:rsidR="00A628BF" w:rsidRPr="00862F94" w:rsidRDefault="001664E8" w:rsidP="00A628BF">
      <w:pPr>
        <w:spacing w:after="0" w:line="240" w:lineRule="auto"/>
        <w:rPr>
          <w:color w:val="1F497D" w:themeColor="text2"/>
        </w:rPr>
      </w:pPr>
      <w:r>
        <w:rPr>
          <w:color w:val="1F497D" w:themeColor="text2"/>
        </w:rPr>
        <w:t>The Data Protection laws below detail our legal basis for processing;</w:t>
      </w:r>
    </w:p>
    <w:p w:rsidR="00A628BF" w:rsidRPr="002F226A" w:rsidRDefault="00A628BF" w:rsidP="00A628BF">
      <w:pPr>
        <w:spacing w:after="0" w:line="240" w:lineRule="auto"/>
        <w:rPr>
          <w:color w:val="FF0000"/>
        </w:rPr>
      </w:pPr>
      <w:r w:rsidRPr="002F226A">
        <w:rPr>
          <w:noProof/>
          <w:color w:val="FF0000"/>
          <w:lang w:eastAsia="en-GB"/>
        </w:rPr>
        <mc:AlternateContent>
          <mc:Choice Requires="wps">
            <w:drawing>
              <wp:anchor distT="0" distB="0" distL="114300" distR="114300" simplePos="0" relativeHeight="251659264" behindDoc="0" locked="0" layoutInCell="1" allowOverlap="1" wp14:anchorId="7AA44F1C" wp14:editId="0C7BE1A2">
                <wp:simplePos x="0" y="0"/>
                <wp:positionH relativeFrom="column">
                  <wp:posOffset>8255</wp:posOffset>
                </wp:positionH>
                <wp:positionV relativeFrom="paragraph">
                  <wp:posOffset>197485</wp:posOffset>
                </wp:positionV>
                <wp:extent cx="5943600" cy="2453005"/>
                <wp:effectExtent l="0" t="0" r="19050" b="2349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3005"/>
                        </a:xfrm>
                        <a:prstGeom prst="rect">
                          <a:avLst/>
                        </a:prstGeom>
                        <a:solidFill>
                          <a:srgbClr val="FFFFFF"/>
                        </a:solidFill>
                        <a:ln w="9525">
                          <a:solidFill>
                            <a:srgbClr val="000000"/>
                          </a:solidFill>
                          <a:miter lim="800000"/>
                          <a:headEnd/>
                          <a:tailEnd/>
                        </a:ln>
                      </wps:spPr>
                      <wps:txbx>
                        <w:txbxContent>
                          <w:p w:rsidR="00503779" w:rsidRDefault="00D62437" w:rsidP="00A628BF">
                            <w:pPr>
                              <w:rPr>
                                <w:color w:val="1F497D" w:themeColor="text2"/>
                                <w:u w:val="single"/>
                              </w:rPr>
                            </w:pPr>
                            <w:hyperlink r:id="rId12" w:history="1">
                              <w:r w:rsidR="00503779">
                                <w:rPr>
                                  <w:rStyle w:val="Hyperlink"/>
                                </w:rPr>
                                <w:t>General Data Protection Regulation (GDPR)</w:t>
                              </w:r>
                            </w:hyperlink>
                          </w:p>
                          <w:p w:rsidR="00857648" w:rsidRDefault="00503779" w:rsidP="00857648">
                            <w:pPr>
                              <w:spacing w:after="0" w:line="240" w:lineRule="auto"/>
                              <w:rPr>
                                <w:rFonts w:eastAsia="Calibri" w:cs="Times New Roman"/>
                                <w:color w:val="1F497D" w:themeColor="text2"/>
                              </w:rPr>
                            </w:pPr>
                            <w:r w:rsidRPr="00F2418B">
                              <w:rPr>
                                <w:rFonts w:eastAsia="Calibri" w:cs="Times New Roman"/>
                                <w:color w:val="1F497D" w:themeColor="text2"/>
                              </w:rPr>
                              <w:t xml:space="preserve"> </w:t>
                            </w:r>
                            <w:r w:rsidR="00857648" w:rsidRPr="00F2418B">
                              <w:rPr>
                                <w:rFonts w:eastAsia="Calibri" w:cs="Times New Roman"/>
                                <w:color w:val="1F497D" w:themeColor="text2"/>
                              </w:rPr>
                              <w:t>(EU) 2016/</w:t>
                            </w:r>
                            <w:r w:rsidR="00857648">
                              <w:rPr>
                                <w:rFonts w:eastAsia="Calibri" w:cs="Times New Roman"/>
                                <w:color w:val="1F497D" w:themeColor="text2"/>
                              </w:rPr>
                              <w:t>679</w:t>
                            </w:r>
                            <w:r w:rsidR="00857648" w:rsidRPr="00C0547B">
                              <w:rPr>
                                <w:rFonts w:eastAsia="Calibri" w:cs="Times New Roman"/>
                                <w:i/>
                                <w:color w:val="1F497D" w:themeColor="text2"/>
                              </w:rPr>
                              <w:t xml:space="preserve"> [reference to Article 6.1.(c)]             </w:t>
                            </w:r>
                          </w:p>
                          <w:p w:rsidR="00857648" w:rsidRDefault="006C341E" w:rsidP="00C0547B">
                            <w:pPr>
                              <w:pStyle w:val="ListParagraph"/>
                              <w:numPr>
                                <w:ilvl w:val="0"/>
                                <w:numId w:val="11"/>
                              </w:numPr>
                              <w:spacing w:after="0" w:line="240" w:lineRule="auto"/>
                              <w:rPr>
                                <w:rFonts w:eastAsia="Calibri" w:cs="Times New Roman"/>
                                <w:color w:val="1F497D" w:themeColor="text2"/>
                              </w:rPr>
                            </w:pPr>
                            <w:r>
                              <w:rPr>
                                <w:rFonts w:eastAsia="Calibri" w:cs="Times New Roman"/>
                                <w:color w:val="1F497D" w:themeColor="text2"/>
                              </w:rPr>
                              <w:t>Legal obligation-P</w:t>
                            </w:r>
                            <w:r w:rsidR="00857648" w:rsidRPr="00C0547B">
                              <w:rPr>
                                <w:rFonts w:eastAsia="Calibri" w:cs="Times New Roman"/>
                                <w:color w:val="1F497D" w:themeColor="text2"/>
                              </w:rPr>
                              <w:t>rocessing is necessary for compliance with a legal obligation to which the controller is subject;</w:t>
                            </w:r>
                          </w:p>
                          <w:p w:rsidR="00C0547B" w:rsidRPr="00C0547B" w:rsidRDefault="00C0547B" w:rsidP="00C0547B">
                            <w:pPr>
                              <w:spacing w:after="0" w:line="240" w:lineRule="auto"/>
                              <w:rPr>
                                <w:rFonts w:eastAsia="Calibri" w:cs="Times New Roman"/>
                                <w:color w:val="1F497D" w:themeColor="text2"/>
                              </w:rPr>
                            </w:pPr>
                          </w:p>
                          <w:p w:rsidR="00857648" w:rsidRPr="00C0547B" w:rsidRDefault="00857648" w:rsidP="00C0547B">
                            <w:pPr>
                              <w:spacing w:after="0" w:line="240" w:lineRule="auto"/>
                              <w:rPr>
                                <w:rFonts w:eastAsia="Calibri" w:cs="Times New Roman"/>
                                <w:color w:val="1F497D" w:themeColor="text2"/>
                              </w:rPr>
                            </w:pPr>
                            <w:r w:rsidRPr="00C0547B">
                              <w:rPr>
                                <w:rFonts w:eastAsia="Calibri" w:cs="Times New Roman"/>
                                <w:color w:val="1F497D" w:themeColor="text2"/>
                              </w:rPr>
                              <w:t xml:space="preserve">(EU) 2016/679 </w:t>
                            </w:r>
                            <w:r w:rsidRPr="00C0547B">
                              <w:rPr>
                                <w:rFonts w:eastAsia="Calibri" w:cs="Times New Roman"/>
                                <w:i/>
                                <w:color w:val="1F497D" w:themeColor="text2"/>
                              </w:rPr>
                              <w:t>[reference to Article 6.1.(d)]</w:t>
                            </w:r>
                            <w:r w:rsidRPr="00C0547B">
                              <w:rPr>
                                <w:rFonts w:eastAsia="Calibri" w:cs="Times New Roman"/>
                                <w:color w:val="1F497D" w:themeColor="text2"/>
                              </w:rPr>
                              <w:t xml:space="preserve">             </w:t>
                            </w:r>
                          </w:p>
                          <w:p w:rsidR="00857648" w:rsidRDefault="006C341E" w:rsidP="00C0547B">
                            <w:pPr>
                              <w:pStyle w:val="ListParagraph"/>
                              <w:numPr>
                                <w:ilvl w:val="0"/>
                                <w:numId w:val="11"/>
                              </w:numPr>
                              <w:spacing w:after="0" w:line="240" w:lineRule="auto"/>
                              <w:rPr>
                                <w:rFonts w:eastAsia="Calibri" w:cs="Times New Roman"/>
                                <w:color w:val="1F497D" w:themeColor="text2"/>
                              </w:rPr>
                            </w:pPr>
                            <w:r>
                              <w:rPr>
                                <w:rFonts w:eastAsia="Calibri" w:cs="Times New Roman"/>
                                <w:color w:val="1F497D" w:themeColor="text2"/>
                              </w:rPr>
                              <w:t>Vital interest</w:t>
                            </w:r>
                            <w:r w:rsidR="00862F94">
                              <w:rPr>
                                <w:rFonts w:eastAsia="Calibri" w:cs="Times New Roman"/>
                                <w:color w:val="1F497D" w:themeColor="text2"/>
                              </w:rPr>
                              <w:t xml:space="preserve"> - </w:t>
                            </w:r>
                            <w:r>
                              <w:rPr>
                                <w:rFonts w:eastAsia="Calibri" w:cs="Times New Roman"/>
                                <w:color w:val="1F497D" w:themeColor="text2"/>
                              </w:rPr>
                              <w:t>P</w:t>
                            </w:r>
                            <w:r w:rsidR="00857648" w:rsidRPr="00C0547B">
                              <w:rPr>
                                <w:rFonts w:eastAsia="Calibri" w:cs="Times New Roman"/>
                                <w:color w:val="1F497D" w:themeColor="text2"/>
                              </w:rPr>
                              <w:t>rocessing is necessary in order to protect the vital interests of the data subject or of another natural person;</w:t>
                            </w:r>
                          </w:p>
                          <w:p w:rsidR="00C0547B" w:rsidRPr="00C0547B" w:rsidRDefault="00C0547B" w:rsidP="00C0547B">
                            <w:pPr>
                              <w:pStyle w:val="ListParagraph"/>
                              <w:spacing w:after="0" w:line="240" w:lineRule="auto"/>
                              <w:rPr>
                                <w:rFonts w:eastAsia="Calibri" w:cs="Times New Roman"/>
                                <w:color w:val="1F497D" w:themeColor="text2"/>
                              </w:rPr>
                            </w:pPr>
                          </w:p>
                          <w:p w:rsidR="00857648" w:rsidRPr="00C0547B" w:rsidRDefault="00857648" w:rsidP="00857648">
                            <w:pPr>
                              <w:spacing w:after="0" w:line="240" w:lineRule="auto"/>
                              <w:rPr>
                                <w:rFonts w:eastAsia="Calibri" w:cs="Times New Roman"/>
                                <w:i/>
                                <w:color w:val="1F497D" w:themeColor="text2"/>
                              </w:rPr>
                            </w:pPr>
                            <w:r w:rsidRPr="00F2418B">
                              <w:rPr>
                                <w:rFonts w:eastAsia="Calibri" w:cs="Times New Roman"/>
                                <w:color w:val="1F497D" w:themeColor="text2"/>
                              </w:rPr>
                              <w:t xml:space="preserve">(EU) 2016/679 </w:t>
                            </w:r>
                            <w:r w:rsidRPr="00C0547B">
                              <w:rPr>
                                <w:rFonts w:eastAsia="Calibri" w:cs="Times New Roman"/>
                                <w:i/>
                                <w:color w:val="1F497D" w:themeColor="text2"/>
                              </w:rPr>
                              <w:t xml:space="preserve">[reference to Article 6.1.(e)]             </w:t>
                            </w:r>
                          </w:p>
                          <w:p w:rsidR="001E7AAE" w:rsidRDefault="006C341E" w:rsidP="00C0547B">
                            <w:pPr>
                              <w:pStyle w:val="ListParagraph"/>
                              <w:numPr>
                                <w:ilvl w:val="0"/>
                                <w:numId w:val="11"/>
                              </w:numPr>
                              <w:spacing w:after="0" w:line="240" w:lineRule="auto"/>
                              <w:rPr>
                                <w:rFonts w:eastAsia="Calibri" w:cs="Times New Roman"/>
                                <w:color w:val="1F497D" w:themeColor="text2"/>
                              </w:rPr>
                            </w:pPr>
                            <w:r>
                              <w:rPr>
                                <w:rFonts w:eastAsia="Calibri" w:cs="Times New Roman"/>
                                <w:color w:val="1F497D" w:themeColor="text2"/>
                              </w:rPr>
                              <w:t xml:space="preserve">Public task - Processing is </w:t>
                            </w:r>
                            <w:r w:rsidR="00857648" w:rsidRPr="00C0547B">
                              <w:rPr>
                                <w:rFonts w:eastAsia="Calibri" w:cs="Times New Roman"/>
                                <w:color w:val="1F497D" w:themeColor="text2"/>
                              </w:rPr>
                              <w:t xml:space="preserve">necessary for the performance of a task carried out in the public </w:t>
                            </w:r>
                          </w:p>
                          <w:p w:rsidR="00857648" w:rsidRPr="00C0547B" w:rsidRDefault="00857648" w:rsidP="001E7AAE">
                            <w:pPr>
                              <w:pStyle w:val="ListParagraph"/>
                              <w:spacing w:after="0" w:line="240" w:lineRule="auto"/>
                              <w:rPr>
                                <w:rFonts w:eastAsia="Calibri" w:cs="Times New Roman"/>
                                <w:color w:val="1F497D" w:themeColor="text2"/>
                              </w:rPr>
                            </w:pPr>
                            <w:r w:rsidRPr="00C0547B">
                              <w:rPr>
                                <w:rFonts w:eastAsia="Calibri" w:cs="Times New Roman"/>
                                <w:color w:val="1F497D" w:themeColor="text2"/>
                              </w:rPr>
                              <w:t xml:space="preserve">interest or in the exercise of our official authority </w:t>
                            </w:r>
                            <w:r w:rsidR="00C0547B">
                              <w:rPr>
                                <w:rFonts w:eastAsia="Calibri" w:cs="Times New Roman"/>
                                <w:color w:val="1F497D" w:themeColor="text2"/>
                              </w:rPr>
                              <w:t xml:space="preserve"> (</w:t>
                            </w:r>
                            <w:r w:rsidRPr="00C0547B">
                              <w:rPr>
                                <w:rFonts w:eastAsia="Calibri" w:cs="Times New Roman"/>
                                <w:color w:val="1F497D" w:themeColor="text2"/>
                              </w:rPr>
                              <w:t>This is under the Fire</w:t>
                            </w:r>
                            <w:r w:rsidR="00C0547B">
                              <w:rPr>
                                <w:rFonts w:eastAsia="Calibri" w:cs="Times New Roman"/>
                                <w:color w:val="1F497D" w:themeColor="text2"/>
                              </w:rPr>
                              <w:t xml:space="preserve"> Service Act 2004; Sections 7-9).</w:t>
                            </w:r>
                          </w:p>
                          <w:p w:rsidR="00A628BF" w:rsidRDefault="00A628BF" w:rsidP="00857648">
                            <w:pPr>
                              <w:pStyle w:val="ListParagraph"/>
                              <w:spacing w:after="0" w:line="240" w:lineRule="auto"/>
                              <w:contextualSpacing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15.55pt;width:468pt;height:19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">
                <v:textbox>
                  <w:txbxContent>
                    <w:p w:rsidR="00503779" w:rsidRDefault="00503779" w:rsidP="00A628BF">
                      <w:pPr>
                        <w:rPr>
                          <w:color w:val="1F497D" w:themeColor="text2"/>
                          <w:u w:val="single"/>
                        </w:rPr>
                      </w:pPr>
                      <w:hyperlink r:id="rId13" w:history="1">
                        <w:r>
                          <w:rPr>
                            <w:rStyle w:val="Hyperlink"/>
                          </w:rPr>
                          <w:t>General Data Protection Regulation (GDPR)</w:t>
                        </w:r>
                      </w:hyperlink>
                    </w:p>
                    <w:p w:rsidR="00857648" w:rsidRDefault="00503779" w:rsidP="00857648">
                      <w:pPr>
                        <w:spacing w:after="0" w:line="240" w:lineRule="auto"/>
                        <w:rPr>
                          <w:rFonts w:eastAsia="Calibri" w:cs="Times New Roman"/>
                          <w:color w:val="1F497D" w:themeColor="text2"/>
                        </w:rPr>
                      </w:pPr>
                      <w:r w:rsidRPr="00F2418B">
                        <w:rPr>
                          <w:rFonts w:eastAsia="Calibri" w:cs="Times New Roman"/>
                          <w:color w:val="1F497D" w:themeColor="text2"/>
                        </w:rPr>
                        <w:t xml:space="preserve"> </w:t>
                      </w:r>
                      <w:r w:rsidR="00857648" w:rsidRPr="00F2418B">
                        <w:rPr>
                          <w:rFonts w:eastAsia="Calibri" w:cs="Times New Roman"/>
                          <w:color w:val="1F497D" w:themeColor="text2"/>
                        </w:rPr>
                        <w:t>(EU) 2016/</w:t>
                      </w:r>
                      <w:r w:rsidR="00857648">
                        <w:rPr>
                          <w:rFonts w:eastAsia="Calibri" w:cs="Times New Roman"/>
                          <w:color w:val="1F497D" w:themeColor="text2"/>
                        </w:rPr>
                        <w:t>679</w:t>
                      </w:r>
                      <w:r w:rsidR="00857648" w:rsidRPr="00C0547B">
                        <w:rPr>
                          <w:rFonts w:eastAsia="Calibri" w:cs="Times New Roman"/>
                          <w:i/>
                          <w:color w:val="1F497D" w:themeColor="text2"/>
                        </w:rPr>
                        <w:t xml:space="preserve"> [reference to Article 6.1.(c)]             </w:t>
                      </w:r>
                    </w:p>
                    <w:p w:rsidR="00857648" w:rsidRDefault="006C341E" w:rsidP="00C0547B">
                      <w:pPr>
                        <w:pStyle w:val="ListParagraph"/>
                        <w:numPr>
                          <w:ilvl w:val="0"/>
                          <w:numId w:val="11"/>
                        </w:numPr>
                        <w:spacing w:after="0" w:line="240" w:lineRule="auto"/>
                        <w:rPr>
                          <w:rFonts w:eastAsia="Calibri" w:cs="Times New Roman"/>
                          <w:color w:val="1F497D" w:themeColor="text2"/>
                        </w:rPr>
                      </w:pPr>
                      <w:r>
                        <w:rPr>
                          <w:rFonts w:eastAsia="Calibri" w:cs="Times New Roman"/>
                          <w:color w:val="1F497D" w:themeColor="text2"/>
                        </w:rPr>
                        <w:t>Legal obligation-P</w:t>
                      </w:r>
                      <w:r w:rsidR="00857648" w:rsidRPr="00C0547B">
                        <w:rPr>
                          <w:rFonts w:eastAsia="Calibri" w:cs="Times New Roman"/>
                          <w:color w:val="1F497D" w:themeColor="text2"/>
                        </w:rPr>
                        <w:t>rocessing is necessary for compliance with a legal obligation to which the controller is subject;</w:t>
                      </w:r>
                    </w:p>
                    <w:p w:rsidR="00C0547B" w:rsidRPr="00C0547B" w:rsidRDefault="00C0547B" w:rsidP="00C0547B">
                      <w:pPr>
                        <w:spacing w:after="0" w:line="240" w:lineRule="auto"/>
                        <w:rPr>
                          <w:rFonts w:eastAsia="Calibri" w:cs="Times New Roman"/>
                          <w:color w:val="1F497D" w:themeColor="text2"/>
                        </w:rPr>
                      </w:pPr>
                    </w:p>
                    <w:p w:rsidR="00857648" w:rsidRPr="00C0547B" w:rsidRDefault="00857648" w:rsidP="00C0547B">
                      <w:pPr>
                        <w:spacing w:after="0" w:line="240" w:lineRule="auto"/>
                        <w:rPr>
                          <w:rFonts w:eastAsia="Calibri" w:cs="Times New Roman"/>
                          <w:color w:val="1F497D" w:themeColor="text2"/>
                        </w:rPr>
                      </w:pPr>
                      <w:r w:rsidRPr="00C0547B">
                        <w:rPr>
                          <w:rFonts w:eastAsia="Calibri" w:cs="Times New Roman"/>
                          <w:color w:val="1F497D" w:themeColor="text2"/>
                        </w:rPr>
                        <w:t xml:space="preserve">(EU) 2016/679 </w:t>
                      </w:r>
                      <w:r w:rsidRPr="00C0547B">
                        <w:rPr>
                          <w:rFonts w:eastAsia="Calibri" w:cs="Times New Roman"/>
                          <w:i/>
                          <w:color w:val="1F497D" w:themeColor="text2"/>
                        </w:rPr>
                        <w:t>[reference to Article 6.1.(d)]</w:t>
                      </w:r>
                      <w:r w:rsidRPr="00C0547B">
                        <w:rPr>
                          <w:rFonts w:eastAsia="Calibri" w:cs="Times New Roman"/>
                          <w:color w:val="1F497D" w:themeColor="text2"/>
                        </w:rPr>
                        <w:t xml:space="preserve">             </w:t>
                      </w:r>
                    </w:p>
                    <w:p w:rsidR="00857648" w:rsidRDefault="006C341E" w:rsidP="00C0547B">
                      <w:pPr>
                        <w:pStyle w:val="ListParagraph"/>
                        <w:numPr>
                          <w:ilvl w:val="0"/>
                          <w:numId w:val="11"/>
                        </w:numPr>
                        <w:spacing w:after="0" w:line="240" w:lineRule="auto"/>
                        <w:rPr>
                          <w:rFonts w:eastAsia="Calibri" w:cs="Times New Roman"/>
                          <w:color w:val="1F497D" w:themeColor="text2"/>
                        </w:rPr>
                      </w:pPr>
                      <w:r>
                        <w:rPr>
                          <w:rFonts w:eastAsia="Calibri" w:cs="Times New Roman"/>
                          <w:color w:val="1F497D" w:themeColor="text2"/>
                        </w:rPr>
                        <w:t>Vital interest</w:t>
                      </w:r>
                      <w:r w:rsidR="00862F94">
                        <w:rPr>
                          <w:rFonts w:eastAsia="Calibri" w:cs="Times New Roman"/>
                          <w:color w:val="1F497D" w:themeColor="text2"/>
                        </w:rPr>
                        <w:t xml:space="preserve"> - </w:t>
                      </w:r>
                      <w:r>
                        <w:rPr>
                          <w:rFonts w:eastAsia="Calibri" w:cs="Times New Roman"/>
                          <w:color w:val="1F497D" w:themeColor="text2"/>
                        </w:rPr>
                        <w:t>P</w:t>
                      </w:r>
                      <w:r w:rsidR="00857648" w:rsidRPr="00C0547B">
                        <w:rPr>
                          <w:rFonts w:eastAsia="Calibri" w:cs="Times New Roman"/>
                          <w:color w:val="1F497D" w:themeColor="text2"/>
                        </w:rPr>
                        <w:t>rocessing is necessary in order to protect the vital interests of the data subject or of another natural person;</w:t>
                      </w:r>
                    </w:p>
                    <w:p w:rsidR="00C0547B" w:rsidRPr="00C0547B" w:rsidRDefault="00C0547B" w:rsidP="00C0547B">
                      <w:pPr>
                        <w:pStyle w:val="ListParagraph"/>
                        <w:spacing w:after="0" w:line="240" w:lineRule="auto"/>
                        <w:rPr>
                          <w:rFonts w:eastAsia="Calibri" w:cs="Times New Roman"/>
                          <w:color w:val="1F497D" w:themeColor="text2"/>
                        </w:rPr>
                      </w:pPr>
                    </w:p>
                    <w:p w:rsidR="00857648" w:rsidRPr="00C0547B" w:rsidRDefault="00857648" w:rsidP="00857648">
                      <w:pPr>
                        <w:spacing w:after="0" w:line="240" w:lineRule="auto"/>
                        <w:rPr>
                          <w:rFonts w:eastAsia="Calibri" w:cs="Times New Roman"/>
                          <w:i/>
                          <w:color w:val="1F497D" w:themeColor="text2"/>
                        </w:rPr>
                      </w:pPr>
                      <w:r w:rsidRPr="00F2418B">
                        <w:rPr>
                          <w:rFonts w:eastAsia="Calibri" w:cs="Times New Roman"/>
                          <w:color w:val="1F497D" w:themeColor="text2"/>
                        </w:rPr>
                        <w:t xml:space="preserve">(EU) 2016/679 </w:t>
                      </w:r>
                      <w:r w:rsidRPr="00C0547B">
                        <w:rPr>
                          <w:rFonts w:eastAsia="Calibri" w:cs="Times New Roman"/>
                          <w:i/>
                          <w:color w:val="1F497D" w:themeColor="text2"/>
                        </w:rPr>
                        <w:t xml:space="preserve">[reference to Article 6.1.(e)]             </w:t>
                      </w:r>
                    </w:p>
                    <w:p w:rsidR="001E7AAE" w:rsidRDefault="006C341E" w:rsidP="00C0547B">
                      <w:pPr>
                        <w:pStyle w:val="ListParagraph"/>
                        <w:numPr>
                          <w:ilvl w:val="0"/>
                          <w:numId w:val="11"/>
                        </w:numPr>
                        <w:spacing w:after="0" w:line="240" w:lineRule="auto"/>
                        <w:rPr>
                          <w:rFonts w:eastAsia="Calibri" w:cs="Times New Roman"/>
                          <w:color w:val="1F497D" w:themeColor="text2"/>
                        </w:rPr>
                      </w:pPr>
                      <w:r>
                        <w:rPr>
                          <w:rFonts w:eastAsia="Calibri" w:cs="Times New Roman"/>
                          <w:color w:val="1F497D" w:themeColor="text2"/>
                        </w:rPr>
                        <w:t xml:space="preserve">Public task - Processing is </w:t>
                      </w:r>
                      <w:r w:rsidR="00857648" w:rsidRPr="00C0547B">
                        <w:rPr>
                          <w:rFonts w:eastAsia="Calibri" w:cs="Times New Roman"/>
                          <w:color w:val="1F497D" w:themeColor="text2"/>
                        </w:rPr>
                        <w:t xml:space="preserve">necessary for the performance of a task carried out in the public </w:t>
                      </w:r>
                    </w:p>
                    <w:p w:rsidR="00857648" w:rsidRPr="00C0547B" w:rsidRDefault="00857648" w:rsidP="001E7AAE">
                      <w:pPr>
                        <w:pStyle w:val="ListParagraph"/>
                        <w:spacing w:after="0" w:line="240" w:lineRule="auto"/>
                        <w:rPr>
                          <w:rFonts w:eastAsia="Calibri" w:cs="Times New Roman"/>
                          <w:color w:val="1F497D" w:themeColor="text2"/>
                        </w:rPr>
                      </w:pPr>
                      <w:r w:rsidRPr="00C0547B">
                        <w:rPr>
                          <w:rFonts w:eastAsia="Calibri" w:cs="Times New Roman"/>
                          <w:color w:val="1F497D" w:themeColor="text2"/>
                        </w:rPr>
                        <w:t xml:space="preserve">interest or in the exercise of our official authority </w:t>
                      </w:r>
                      <w:r w:rsidR="00C0547B">
                        <w:rPr>
                          <w:rFonts w:eastAsia="Calibri" w:cs="Times New Roman"/>
                          <w:color w:val="1F497D" w:themeColor="text2"/>
                        </w:rPr>
                        <w:t xml:space="preserve"> (</w:t>
                      </w:r>
                      <w:r w:rsidRPr="00C0547B">
                        <w:rPr>
                          <w:rFonts w:eastAsia="Calibri" w:cs="Times New Roman"/>
                          <w:color w:val="1F497D" w:themeColor="text2"/>
                        </w:rPr>
                        <w:t>This is under the Fire</w:t>
                      </w:r>
                      <w:r w:rsidR="00C0547B">
                        <w:rPr>
                          <w:rFonts w:eastAsia="Calibri" w:cs="Times New Roman"/>
                          <w:color w:val="1F497D" w:themeColor="text2"/>
                        </w:rPr>
                        <w:t xml:space="preserve"> Service Act 2004; Sections 7-9).</w:t>
                      </w:r>
                    </w:p>
                    <w:p w:rsidR="00A628BF" w:rsidRDefault="00A628BF" w:rsidP="00857648">
                      <w:pPr>
                        <w:pStyle w:val="ListParagraph"/>
                        <w:spacing w:after="0" w:line="240" w:lineRule="auto"/>
                        <w:contextualSpacing w:val="0"/>
                      </w:pPr>
                    </w:p>
                  </w:txbxContent>
                </v:textbox>
                <w10:wrap type="topAndBottom"/>
              </v:shape>
            </w:pict>
          </mc:Fallback>
        </mc:AlternateContent>
      </w:r>
    </w:p>
    <w:p w:rsidR="00A628BF" w:rsidRPr="002F226A" w:rsidRDefault="00A628BF" w:rsidP="00A628BF">
      <w:pPr>
        <w:spacing w:after="0" w:line="240" w:lineRule="auto"/>
        <w:rPr>
          <w:color w:val="FF0000"/>
        </w:rPr>
      </w:pPr>
    </w:p>
    <w:p w:rsidR="001E7AAE" w:rsidRDefault="001E7AAE" w:rsidP="00A628BF">
      <w:pPr>
        <w:spacing w:after="0" w:line="240" w:lineRule="auto"/>
        <w:rPr>
          <w:b/>
          <w:color w:val="1F497D" w:themeColor="text2"/>
          <w:sz w:val="24"/>
          <w:szCs w:val="24"/>
        </w:rPr>
      </w:pPr>
    </w:p>
    <w:p w:rsidR="00A628BF" w:rsidRDefault="00A628BF" w:rsidP="00A50DB5">
      <w:pPr>
        <w:spacing w:before="100" w:beforeAutospacing="1" w:after="100" w:afterAutospacing="1" w:line="240" w:lineRule="auto"/>
        <w:rPr>
          <w:b/>
          <w:color w:val="1F497D" w:themeColor="text2"/>
          <w:sz w:val="24"/>
          <w:szCs w:val="24"/>
        </w:rPr>
      </w:pPr>
      <w:r w:rsidRPr="00862F94">
        <w:rPr>
          <w:b/>
          <w:color w:val="1F497D" w:themeColor="text2"/>
          <w:sz w:val="24"/>
          <w:szCs w:val="24"/>
        </w:rPr>
        <w:lastRenderedPageBreak/>
        <w:t>How we collect the information about you</w:t>
      </w:r>
    </w:p>
    <w:p w:rsidR="00A73368" w:rsidRDefault="00A50DB5" w:rsidP="00A50DB5">
      <w:pPr>
        <w:spacing w:before="100" w:beforeAutospacing="1" w:after="100" w:afterAutospacing="1" w:line="240" w:lineRule="auto"/>
        <w:rPr>
          <w:color w:val="1F497D" w:themeColor="text2"/>
        </w:rPr>
      </w:pPr>
      <w:r w:rsidRPr="00A50DB5">
        <w:rPr>
          <w:color w:val="1F497D" w:themeColor="text2"/>
        </w:rPr>
        <w:t xml:space="preserve">Most of our information comes directly from </w:t>
      </w:r>
      <w:r w:rsidR="00A73368">
        <w:rPr>
          <w:color w:val="1F497D" w:themeColor="text2"/>
        </w:rPr>
        <w:t xml:space="preserve">key contacts themselves as part of the information they provide to allow </w:t>
      </w:r>
      <w:r w:rsidR="00287BDD" w:rsidRPr="00856A9E">
        <w:rPr>
          <w:color w:val="1F497D" w:themeColor="text2"/>
        </w:rPr>
        <w:t xml:space="preserve">LRG </w:t>
      </w:r>
      <w:r w:rsidR="00A73368">
        <w:rPr>
          <w:color w:val="1F497D" w:themeColor="text2"/>
        </w:rPr>
        <w:t xml:space="preserve">to make contact </w:t>
      </w:r>
      <w:r w:rsidR="00287BDD" w:rsidRPr="00856A9E">
        <w:rPr>
          <w:color w:val="1F497D" w:themeColor="text2"/>
        </w:rPr>
        <w:t xml:space="preserve">on a business as usual basis as well as </w:t>
      </w:r>
      <w:r w:rsidR="00A73368" w:rsidRPr="00856A9E">
        <w:rPr>
          <w:color w:val="1F497D" w:themeColor="text2"/>
        </w:rPr>
        <w:t xml:space="preserve">during and following an </w:t>
      </w:r>
      <w:r w:rsidR="00856A9E">
        <w:rPr>
          <w:color w:val="1F497D" w:themeColor="text2"/>
        </w:rPr>
        <w:t xml:space="preserve">incident.  </w:t>
      </w:r>
      <w:r w:rsidR="00A73368">
        <w:rPr>
          <w:color w:val="1F497D" w:themeColor="text2"/>
        </w:rPr>
        <w:t xml:space="preserve">A copy of this privacy notice is made available to them at the point of data collection and in line with data review periods. </w:t>
      </w:r>
    </w:p>
    <w:p w:rsidR="00A628BF" w:rsidRPr="00862F94" w:rsidRDefault="00A628BF" w:rsidP="00A50DB5">
      <w:pPr>
        <w:spacing w:before="100" w:beforeAutospacing="1" w:after="100" w:afterAutospacing="1" w:line="240" w:lineRule="auto"/>
        <w:rPr>
          <w:b/>
          <w:color w:val="1F497D" w:themeColor="text2"/>
          <w:sz w:val="24"/>
          <w:szCs w:val="24"/>
        </w:rPr>
      </w:pPr>
      <w:r w:rsidRPr="00862F94">
        <w:rPr>
          <w:b/>
          <w:color w:val="1F497D" w:themeColor="text2"/>
          <w:sz w:val="24"/>
          <w:szCs w:val="24"/>
        </w:rPr>
        <w:t xml:space="preserve">Who we share your information with </w:t>
      </w:r>
    </w:p>
    <w:p w:rsidR="00444E3C" w:rsidRDefault="00444E3C" w:rsidP="00444E3C">
      <w:pPr>
        <w:spacing w:before="100" w:beforeAutospacing="1" w:after="100" w:afterAutospacing="1" w:line="240" w:lineRule="auto"/>
        <w:rPr>
          <w:color w:val="1F497D" w:themeColor="text2"/>
        </w:rPr>
      </w:pPr>
      <w:r w:rsidRPr="00856A9E">
        <w:rPr>
          <w:color w:val="1F497D" w:themeColor="text2"/>
        </w:rPr>
        <w:t xml:space="preserve">Information provided will be detailed in </w:t>
      </w:r>
      <w:r w:rsidR="00287BDD" w:rsidRPr="00856A9E">
        <w:rPr>
          <w:color w:val="1F497D" w:themeColor="text2"/>
        </w:rPr>
        <w:t xml:space="preserve">the Partnership Contacts Directory and Borough Profiles </w:t>
      </w:r>
      <w:r w:rsidRPr="00856A9E">
        <w:rPr>
          <w:color w:val="1F497D" w:themeColor="text2"/>
        </w:rPr>
        <w:t xml:space="preserve">and is shared internally and externally with other agencies in order </w:t>
      </w:r>
      <w:r w:rsidR="00CC0D81" w:rsidRPr="00856A9E">
        <w:rPr>
          <w:color w:val="1F497D" w:themeColor="text2"/>
        </w:rPr>
        <w:t xml:space="preserve">to assist them to </w:t>
      </w:r>
      <w:r w:rsidRPr="00856A9E">
        <w:rPr>
          <w:color w:val="1F497D" w:themeColor="text2"/>
        </w:rPr>
        <w:t xml:space="preserve">carry out their statutory duties.  </w:t>
      </w:r>
      <w:r>
        <w:rPr>
          <w:color w:val="1F497D" w:themeColor="text2"/>
        </w:rPr>
        <w:t xml:space="preserve">Sharing this information assists </w:t>
      </w:r>
      <w:r w:rsidR="003253E6" w:rsidRPr="00856A9E">
        <w:rPr>
          <w:color w:val="1F497D" w:themeColor="text2"/>
        </w:rPr>
        <w:t xml:space="preserve">LRG </w:t>
      </w:r>
      <w:r w:rsidRPr="00856A9E">
        <w:rPr>
          <w:color w:val="1F497D" w:themeColor="text2"/>
        </w:rPr>
        <w:t xml:space="preserve">to </w:t>
      </w:r>
      <w:r w:rsidR="003253E6" w:rsidRPr="00856A9E">
        <w:rPr>
          <w:color w:val="1F497D" w:themeColor="text2"/>
        </w:rPr>
        <w:t>distribute relevant</w:t>
      </w:r>
      <w:r w:rsidR="00362620" w:rsidRPr="00856A9E">
        <w:rPr>
          <w:color w:val="1F497D" w:themeColor="text2"/>
        </w:rPr>
        <w:t xml:space="preserve"> business as usual </w:t>
      </w:r>
      <w:r w:rsidR="003253E6" w:rsidRPr="00856A9E">
        <w:rPr>
          <w:color w:val="1F497D" w:themeColor="text2"/>
        </w:rPr>
        <w:t xml:space="preserve"> information and to </w:t>
      </w:r>
      <w:r>
        <w:rPr>
          <w:color w:val="1F497D" w:themeColor="text2"/>
        </w:rPr>
        <w:t xml:space="preserve">prepare for, respond to and recover from </w:t>
      </w:r>
      <w:r w:rsidR="003253E6" w:rsidRPr="00856A9E">
        <w:rPr>
          <w:color w:val="1F497D" w:themeColor="text2"/>
        </w:rPr>
        <w:t xml:space="preserve">incidents </w:t>
      </w:r>
      <w:r>
        <w:rPr>
          <w:color w:val="1F497D" w:themeColor="text2"/>
        </w:rPr>
        <w:t xml:space="preserve"> and business disruptions. </w:t>
      </w:r>
      <w:r w:rsidRPr="00444E3C">
        <w:rPr>
          <w:color w:val="1F497D" w:themeColor="text2"/>
        </w:rPr>
        <w:t>Apart from where previously stated, we do not pass your details to third parties unless we are lawfully able to do so for the prevention and detection of crime and fraud, or for the collection of taxes.</w:t>
      </w:r>
    </w:p>
    <w:p w:rsidR="00A628BF" w:rsidRPr="00862F94" w:rsidRDefault="00DC7517" w:rsidP="00A50DB5">
      <w:pPr>
        <w:spacing w:before="100" w:beforeAutospacing="1" w:after="100" w:afterAutospacing="1" w:line="240" w:lineRule="auto"/>
        <w:rPr>
          <w:b/>
          <w:color w:val="1F497D" w:themeColor="text2"/>
          <w:sz w:val="24"/>
          <w:szCs w:val="24"/>
        </w:rPr>
      </w:pPr>
      <w:r>
        <w:rPr>
          <w:color w:val="1F497D" w:themeColor="text2"/>
        </w:rPr>
        <w:t xml:space="preserve"> </w:t>
      </w:r>
      <w:r w:rsidR="00A628BF" w:rsidRPr="00862F94">
        <w:rPr>
          <w:b/>
          <w:color w:val="1F497D" w:themeColor="text2"/>
          <w:sz w:val="24"/>
          <w:szCs w:val="24"/>
        </w:rPr>
        <w:t xml:space="preserve">How long we hold your information for   </w:t>
      </w:r>
    </w:p>
    <w:p w:rsidR="00A50DB5" w:rsidRPr="00115801" w:rsidRDefault="00A50DB5" w:rsidP="00115801">
      <w:pPr>
        <w:spacing w:before="100" w:beforeAutospacing="1" w:after="100" w:afterAutospacing="1" w:line="240" w:lineRule="auto"/>
        <w:rPr>
          <w:color w:val="1F497D" w:themeColor="text2"/>
        </w:rPr>
      </w:pPr>
      <w:r w:rsidRPr="00A50DB5">
        <w:rPr>
          <w:color w:val="1F497D" w:themeColor="text2"/>
        </w:rPr>
        <w:t xml:space="preserve">We will only retain your personal information for as long as it is necessary to fulfil the purposes we collected it for. </w:t>
      </w:r>
      <w:r w:rsidR="00115801" w:rsidRPr="00A50DB5">
        <w:rPr>
          <w:color w:val="1F497D" w:themeColor="text2"/>
        </w:rPr>
        <w:t xml:space="preserve">Contact information </w:t>
      </w:r>
      <w:r w:rsidR="00115801">
        <w:rPr>
          <w:color w:val="1F497D" w:themeColor="text2"/>
        </w:rPr>
        <w:t xml:space="preserve">of agency representatives will be retained </w:t>
      </w:r>
      <w:r w:rsidR="00115801" w:rsidRPr="00A50DB5">
        <w:rPr>
          <w:color w:val="1F497D" w:themeColor="text2"/>
        </w:rPr>
        <w:t xml:space="preserve">until </w:t>
      </w:r>
      <w:r w:rsidR="00115801">
        <w:rPr>
          <w:color w:val="1F497D" w:themeColor="text2"/>
        </w:rPr>
        <w:t xml:space="preserve">the </w:t>
      </w:r>
      <w:r w:rsidR="00115801" w:rsidRPr="00A50DB5">
        <w:rPr>
          <w:color w:val="1F497D" w:themeColor="text2"/>
        </w:rPr>
        <w:t xml:space="preserve">subject is no longer a </w:t>
      </w:r>
      <w:r w:rsidR="00115801">
        <w:rPr>
          <w:color w:val="1F497D" w:themeColor="text2"/>
        </w:rPr>
        <w:t>member</w:t>
      </w:r>
      <w:r w:rsidR="00115801" w:rsidRPr="00A50DB5">
        <w:rPr>
          <w:color w:val="1F497D" w:themeColor="text2"/>
        </w:rPr>
        <w:t xml:space="preserve">.  </w:t>
      </w:r>
      <w:r w:rsidR="00115801">
        <w:rPr>
          <w:color w:val="1F497D" w:themeColor="text2"/>
        </w:rPr>
        <w:t xml:space="preserve">This is reviewed on a </w:t>
      </w:r>
      <w:r w:rsidR="00362620" w:rsidRPr="00856A9E">
        <w:rPr>
          <w:color w:val="1F497D" w:themeColor="text2"/>
        </w:rPr>
        <w:t xml:space="preserve">quarterly </w:t>
      </w:r>
      <w:r w:rsidR="00115801">
        <w:rPr>
          <w:color w:val="1F497D" w:themeColor="text2"/>
        </w:rPr>
        <w:t xml:space="preserve">basis at which time old </w:t>
      </w:r>
      <w:r w:rsidR="00115801" w:rsidRPr="00A50DB5">
        <w:rPr>
          <w:color w:val="1F497D" w:themeColor="text2"/>
        </w:rPr>
        <w:t>contact information is removed immediately.</w:t>
      </w:r>
      <w:r w:rsidR="00115801">
        <w:rPr>
          <w:color w:val="1F497D" w:themeColor="text2"/>
        </w:rPr>
        <w:t xml:space="preserve">  </w:t>
      </w:r>
      <w:r w:rsidR="00416354">
        <w:rPr>
          <w:color w:val="1F497D" w:themeColor="text2"/>
        </w:rPr>
        <w:t xml:space="preserve">This is unless you request your information to be erased prior to this point. </w:t>
      </w:r>
      <w:r w:rsidRPr="00A50DB5">
        <w:rPr>
          <w:color w:val="1F497D" w:themeColor="text2"/>
        </w:rPr>
        <w:t xml:space="preserve">This period </w:t>
      </w:r>
      <w:r w:rsidR="00115801">
        <w:rPr>
          <w:color w:val="1F497D" w:themeColor="text2"/>
        </w:rPr>
        <w:t xml:space="preserve">can be extended to </w:t>
      </w:r>
      <w:r w:rsidRPr="00A50DB5">
        <w:rPr>
          <w:color w:val="1F497D" w:themeColor="text2"/>
        </w:rPr>
        <w:t xml:space="preserve">include our needs to satisfying any legal, accounting, or reporting requirements. We have a </w:t>
      </w:r>
      <w:hyperlink r:id="rId14" w:history="1">
        <w:r w:rsidR="000C7CBE">
          <w:rPr>
            <w:rStyle w:val="Hyperlink"/>
          </w:rPr>
          <w:t>Record Management Strategy</w:t>
        </w:r>
      </w:hyperlink>
      <w:r w:rsidR="000C7CBE">
        <w:rPr>
          <w:color w:val="1F497D" w:themeColor="text2"/>
        </w:rPr>
        <w:t xml:space="preserve"> </w:t>
      </w:r>
      <w:r w:rsidRPr="00A50DB5">
        <w:rPr>
          <w:color w:val="1F497D" w:themeColor="text2"/>
        </w:rPr>
        <w:t xml:space="preserve">which describes how long we keep information for. </w:t>
      </w:r>
    </w:p>
    <w:p w:rsidR="00A628BF" w:rsidRDefault="00A628BF" w:rsidP="00A628BF">
      <w:pPr>
        <w:spacing w:after="0" w:line="240" w:lineRule="auto"/>
        <w:rPr>
          <w:b/>
          <w:color w:val="1F497D" w:themeColor="text2"/>
          <w:sz w:val="24"/>
          <w:szCs w:val="24"/>
        </w:rPr>
      </w:pPr>
      <w:r w:rsidRPr="00115801">
        <w:rPr>
          <w:b/>
          <w:color w:val="1F497D" w:themeColor="text2"/>
          <w:sz w:val="24"/>
          <w:szCs w:val="24"/>
        </w:rPr>
        <w:t>Automated decision making</w:t>
      </w:r>
    </w:p>
    <w:p w:rsidR="00115801" w:rsidRPr="00115801" w:rsidRDefault="00115801" w:rsidP="00A628BF">
      <w:pPr>
        <w:spacing w:after="0" w:line="240" w:lineRule="auto"/>
        <w:rPr>
          <w:b/>
          <w:color w:val="1F497D" w:themeColor="text2"/>
          <w:sz w:val="24"/>
          <w:szCs w:val="24"/>
        </w:rPr>
      </w:pPr>
    </w:p>
    <w:p w:rsidR="00A628BF" w:rsidRPr="00862F94" w:rsidRDefault="00862F94" w:rsidP="00115801">
      <w:pPr>
        <w:spacing w:after="0" w:line="240" w:lineRule="auto"/>
        <w:rPr>
          <w:color w:val="1F497D" w:themeColor="text2"/>
        </w:rPr>
      </w:pPr>
      <w:r w:rsidRPr="00115801">
        <w:rPr>
          <w:color w:val="1F497D" w:themeColor="text2"/>
        </w:rPr>
        <w:t>Automated decision-making takes place when an electronic system uses personal information to make a</w:t>
      </w:r>
      <w:r w:rsidRPr="00C03411">
        <w:rPr>
          <w:color w:val="1F497D" w:themeColor="text2"/>
        </w:rPr>
        <w:t xml:space="preserve"> decision without human intervention. </w:t>
      </w:r>
      <w:r w:rsidR="00A628BF" w:rsidRPr="00862F94">
        <w:rPr>
          <w:color w:val="1F497D" w:themeColor="text2"/>
        </w:rPr>
        <w:t>The information we have collected will not be used to make any automated decisions about you.</w:t>
      </w:r>
    </w:p>
    <w:p w:rsidR="00A628BF" w:rsidRPr="002F226A" w:rsidRDefault="00A628BF" w:rsidP="00A628BF">
      <w:pPr>
        <w:spacing w:after="0" w:line="240" w:lineRule="auto"/>
        <w:rPr>
          <w:color w:val="FF0000"/>
        </w:rPr>
      </w:pPr>
    </w:p>
    <w:p w:rsidR="00C03411" w:rsidRPr="00C03411" w:rsidRDefault="00C03411" w:rsidP="00C03411">
      <w:pPr>
        <w:spacing w:after="0" w:line="240" w:lineRule="auto"/>
        <w:rPr>
          <w:b/>
          <w:color w:val="1F497D" w:themeColor="text2"/>
          <w:sz w:val="24"/>
          <w:szCs w:val="24"/>
        </w:rPr>
      </w:pPr>
      <w:r w:rsidRPr="00C03411">
        <w:rPr>
          <w:b/>
          <w:color w:val="1F497D" w:themeColor="text2"/>
          <w:sz w:val="24"/>
          <w:szCs w:val="24"/>
        </w:rPr>
        <w:t>Your information rights and how to access the data we hold</w:t>
      </w:r>
    </w:p>
    <w:p w:rsidR="00C03411" w:rsidRPr="00C03411" w:rsidRDefault="00C03411" w:rsidP="00C03411">
      <w:pPr>
        <w:pStyle w:val="NormalWeb"/>
        <w:rPr>
          <w:rFonts w:ascii="Foundry Sans" w:eastAsiaTheme="minorHAnsi" w:hAnsi="Foundry Sans" w:cstheme="minorBidi"/>
          <w:color w:val="1F497D" w:themeColor="text2"/>
          <w:sz w:val="22"/>
          <w:szCs w:val="22"/>
          <w:lang w:eastAsia="en-US"/>
        </w:rPr>
      </w:pPr>
      <w:r w:rsidRPr="00C03411">
        <w:rPr>
          <w:rFonts w:ascii="Foundry Sans" w:eastAsiaTheme="minorHAnsi" w:hAnsi="Foundry Sans" w:cstheme="minorBidi"/>
          <w:color w:val="1F497D" w:themeColor="text2"/>
          <w:sz w:val="22"/>
          <w:szCs w:val="22"/>
          <w:lang w:eastAsia="en-US"/>
        </w:rPr>
        <w:t>When we use your personal data, you have rights about how that information is processed. Those rights include how you can access the information we hold, and how, in some situations,  you can stop us from processing the information or have it corrected or deleted.</w:t>
      </w:r>
    </w:p>
    <w:p w:rsidR="00C03411" w:rsidRPr="00C03411" w:rsidRDefault="00C03411" w:rsidP="00C03411">
      <w:pPr>
        <w:pStyle w:val="NormalWeb"/>
        <w:rPr>
          <w:rFonts w:ascii="Foundry Sans" w:eastAsiaTheme="minorHAnsi" w:hAnsi="Foundry Sans" w:cstheme="minorBidi"/>
          <w:color w:val="1F497D" w:themeColor="text2"/>
          <w:sz w:val="22"/>
          <w:szCs w:val="22"/>
          <w:lang w:eastAsia="en-US"/>
        </w:rPr>
      </w:pPr>
      <w:r w:rsidRPr="00C03411">
        <w:rPr>
          <w:rFonts w:ascii="Foundry Sans" w:eastAsiaTheme="minorHAnsi" w:hAnsi="Foundry Sans" w:cstheme="minorBidi"/>
          <w:color w:val="1F497D" w:themeColor="text2"/>
          <w:sz w:val="22"/>
          <w:szCs w:val="22"/>
          <w:lang w:eastAsia="en-US"/>
        </w:rPr>
        <w:t>Under certain circumstances, you have the right to:</w:t>
      </w:r>
    </w:p>
    <w:p w:rsidR="00C14AF5" w:rsidRPr="00C14AF5" w:rsidRDefault="00C03411" w:rsidP="00C14AF5">
      <w:pPr>
        <w:numPr>
          <w:ilvl w:val="0"/>
          <w:numId w:val="17"/>
        </w:numPr>
        <w:tabs>
          <w:tab w:val="clear" w:pos="720"/>
          <w:tab w:val="num" w:pos="426"/>
        </w:tabs>
        <w:spacing w:before="100" w:beforeAutospacing="1" w:after="100" w:afterAutospacing="1" w:line="240" w:lineRule="auto"/>
        <w:ind w:left="426" w:hanging="284"/>
        <w:rPr>
          <w:color w:val="1F497D" w:themeColor="text2"/>
        </w:rPr>
      </w:pPr>
      <w:r w:rsidRPr="00C03411">
        <w:rPr>
          <w:color w:val="1F497D" w:themeColor="text2"/>
        </w:rPr>
        <w:t xml:space="preserve">Request </w:t>
      </w:r>
      <w:r w:rsidRPr="00C03411">
        <w:rPr>
          <w:rStyle w:val="Strong"/>
          <w:color w:val="1F497D" w:themeColor="text2"/>
        </w:rPr>
        <w:t>access</w:t>
      </w:r>
      <w:r w:rsidRPr="00C03411">
        <w:rPr>
          <w:color w:val="1F497D" w:themeColor="text2"/>
        </w:rPr>
        <w:t xml:space="preserve"> to your personal information (commonly known as a "data subject access request"). This enables you to receive a copy of the personal information we hold about you and to check tha</w:t>
      </w:r>
      <w:r w:rsidR="00C14AF5">
        <w:rPr>
          <w:color w:val="1F497D" w:themeColor="text2"/>
        </w:rPr>
        <w:t>t we are lawfully processing it.</w:t>
      </w:r>
    </w:p>
    <w:p w:rsidR="00C03411" w:rsidRPr="00C03411" w:rsidRDefault="00C03411" w:rsidP="00C14AF5">
      <w:pPr>
        <w:numPr>
          <w:ilvl w:val="0"/>
          <w:numId w:val="17"/>
        </w:numPr>
        <w:tabs>
          <w:tab w:val="clear" w:pos="720"/>
          <w:tab w:val="num" w:pos="426"/>
        </w:tabs>
        <w:spacing w:before="100" w:beforeAutospacing="1" w:after="100" w:afterAutospacing="1" w:line="240" w:lineRule="auto"/>
        <w:ind w:left="426" w:hanging="284"/>
        <w:rPr>
          <w:color w:val="1F497D" w:themeColor="text2"/>
        </w:rPr>
      </w:pPr>
      <w:r w:rsidRPr="00C03411">
        <w:rPr>
          <w:color w:val="1F497D" w:themeColor="text2"/>
        </w:rPr>
        <w:t xml:space="preserve">Request </w:t>
      </w:r>
      <w:r w:rsidRPr="00C03411">
        <w:rPr>
          <w:rStyle w:val="Strong"/>
          <w:color w:val="1F497D" w:themeColor="text2"/>
        </w:rPr>
        <w:t>correction</w:t>
      </w:r>
      <w:r w:rsidRPr="00C03411">
        <w:rPr>
          <w:color w:val="1F497D" w:themeColor="text2"/>
        </w:rPr>
        <w:t xml:space="preserve"> of the personal information that we hold about you. This enables you to have any incomplete or inaccurate information we hold about you corrected.</w:t>
      </w:r>
    </w:p>
    <w:p w:rsidR="00C03411" w:rsidRPr="00C03411" w:rsidRDefault="00C03411" w:rsidP="00C14AF5">
      <w:pPr>
        <w:numPr>
          <w:ilvl w:val="0"/>
          <w:numId w:val="17"/>
        </w:numPr>
        <w:tabs>
          <w:tab w:val="clear" w:pos="720"/>
          <w:tab w:val="num" w:pos="426"/>
        </w:tabs>
        <w:spacing w:before="100" w:beforeAutospacing="1" w:after="100" w:afterAutospacing="1" w:line="240" w:lineRule="auto"/>
        <w:ind w:left="426" w:hanging="284"/>
        <w:rPr>
          <w:color w:val="1F497D" w:themeColor="text2"/>
        </w:rPr>
      </w:pPr>
      <w:r w:rsidRPr="00C03411">
        <w:rPr>
          <w:color w:val="1F497D" w:themeColor="text2"/>
        </w:rPr>
        <w:t xml:space="preserve">Request </w:t>
      </w:r>
      <w:r w:rsidRPr="00C03411">
        <w:rPr>
          <w:rStyle w:val="Strong"/>
          <w:color w:val="1F497D" w:themeColor="text2"/>
        </w:rPr>
        <w:t>erasure</w:t>
      </w:r>
      <w:r w:rsidRPr="00C03411">
        <w:rPr>
          <w:color w:val="1F497D" w:themeColor="text2"/>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C03411" w:rsidRPr="00C03411" w:rsidRDefault="00C03411" w:rsidP="00C14AF5">
      <w:pPr>
        <w:numPr>
          <w:ilvl w:val="0"/>
          <w:numId w:val="17"/>
        </w:numPr>
        <w:tabs>
          <w:tab w:val="clear" w:pos="720"/>
          <w:tab w:val="num" w:pos="426"/>
        </w:tabs>
        <w:spacing w:before="100" w:beforeAutospacing="1" w:after="100" w:afterAutospacing="1" w:line="240" w:lineRule="auto"/>
        <w:ind w:left="426" w:hanging="284"/>
        <w:rPr>
          <w:color w:val="1F497D" w:themeColor="text2"/>
        </w:rPr>
      </w:pPr>
      <w:r w:rsidRPr="00C03411">
        <w:rPr>
          <w:rStyle w:val="Strong"/>
          <w:color w:val="1F497D" w:themeColor="text2"/>
        </w:rPr>
        <w:t>Object</w:t>
      </w:r>
      <w:r w:rsidRPr="00C03411">
        <w:rPr>
          <w:color w:val="1F497D" w:themeColor="text2"/>
        </w:rPr>
        <w:t xml:space="preserve">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C03411" w:rsidRPr="00C03411" w:rsidRDefault="00C03411" w:rsidP="00C03411">
      <w:pPr>
        <w:numPr>
          <w:ilvl w:val="0"/>
          <w:numId w:val="17"/>
        </w:numPr>
        <w:spacing w:before="100" w:beforeAutospacing="1" w:after="100" w:afterAutospacing="1" w:line="240" w:lineRule="auto"/>
        <w:rPr>
          <w:color w:val="1F497D" w:themeColor="text2"/>
        </w:rPr>
      </w:pPr>
      <w:r w:rsidRPr="00C03411">
        <w:rPr>
          <w:color w:val="1F497D" w:themeColor="text2"/>
        </w:rPr>
        <w:lastRenderedPageBreak/>
        <w:t xml:space="preserve">Request the </w:t>
      </w:r>
      <w:r w:rsidRPr="00C03411">
        <w:rPr>
          <w:rStyle w:val="Strong"/>
          <w:color w:val="1F497D" w:themeColor="text2"/>
        </w:rPr>
        <w:t>restriction</w:t>
      </w:r>
      <w:r w:rsidRPr="00C03411">
        <w:rPr>
          <w:color w:val="1F497D" w:themeColor="text2"/>
        </w:rPr>
        <w:t xml:space="preserve"> of processing of your personal information. This enables you to ask us to suspend the processing of personal information about you, for example if you want us to establish its accuracy or the reason for processing it.</w:t>
      </w:r>
    </w:p>
    <w:p w:rsidR="00C03411" w:rsidRPr="00C03411" w:rsidRDefault="00C03411" w:rsidP="00C03411">
      <w:pPr>
        <w:numPr>
          <w:ilvl w:val="0"/>
          <w:numId w:val="17"/>
        </w:numPr>
        <w:spacing w:before="100" w:beforeAutospacing="1" w:after="100" w:afterAutospacing="1" w:line="240" w:lineRule="auto"/>
        <w:rPr>
          <w:color w:val="1F497D" w:themeColor="text2"/>
        </w:rPr>
      </w:pPr>
      <w:r w:rsidRPr="00C03411">
        <w:rPr>
          <w:color w:val="1F497D" w:themeColor="text2"/>
        </w:rPr>
        <w:t xml:space="preserve">Request the </w:t>
      </w:r>
      <w:r w:rsidRPr="00C03411">
        <w:rPr>
          <w:rStyle w:val="Strong"/>
          <w:color w:val="1F497D" w:themeColor="text2"/>
        </w:rPr>
        <w:t>transfer</w:t>
      </w:r>
      <w:r w:rsidRPr="00C03411">
        <w:rPr>
          <w:color w:val="1F497D" w:themeColor="text2"/>
        </w:rPr>
        <w:t xml:space="preserve"> of your personal information to another party.</w:t>
      </w:r>
    </w:p>
    <w:p w:rsidR="00C03411" w:rsidRPr="00C03411" w:rsidRDefault="00C03411" w:rsidP="00C03411">
      <w:pPr>
        <w:pStyle w:val="NormalWeb"/>
        <w:rPr>
          <w:rFonts w:ascii="Foundry Sans" w:hAnsi="Foundry Sans"/>
          <w:sz w:val="22"/>
          <w:szCs w:val="22"/>
        </w:rPr>
      </w:pPr>
      <w:r w:rsidRPr="00C03411">
        <w:rPr>
          <w:rFonts w:ascii="Foundry Sans" w:eastAsiaTheme="minorHAnsi" w:hAnsi="Foundry Sans" w:cstheme="minorBidi"/>
          <w:color w:val="1F497D" w:themeColor="text2"/>
          <w:sz w:val="22"/>
          <w:szCs w:val="22"/>
          <w:lang w:eastAsia="en-US"/>
        </w:rPr>
        <w:t>You can read more about these rights here –</w:t>
      </w:r>
      <w:r w:rsidRPr="00C03411">
        <w:rPr>
          <w:rFonts w:ascii="Foundry Sans" w:hAnsi="Foundry Sans"/>
          <w:sz w:val="22"/>
          <w:szCs w:val="22"/>
        </w:rPr>
        <w:t xml:space="preserve"> </w:t>
      </w:r>
      <w:hyperlink r:id="rId15" w:history="1">
        <w:r w:rsidRPr="00C03411">
          <w:rPr>
            <w:rStyle w:val="Hyperlink"/>
            <w:rFonts w:ascii="Foundry Sans" w:hAnsi="Foundry Sans"/>
            <w:sz w:val="22"/>
            <w:szCs w:val="22"/>
          </w:rPr>
          <w:t>https://ico.org.uk/for-the-public/is-my-information-being-handled-correctly/</w:t>
        </w:r>
      </w:hyperlink>
    </w:p>
    <w:p w:rsidR="00C03411" w:rsidRPr="00C03411" w:rsidRDefault="00C03411" w:rsidP="00C03411">
      <w:pPr>
        <w:pStyle w:val="NormalWeb"/>
        <w:rPr>
          <w:rFonts w:ascii="Foundry Sans" w:eastAsiaTheme="minorHAnsi" w:hAnsi="Foundry Sans" w:cstheme="minorBidi"/>
          <w:color w:val="1F497D" w:themeColor="text2"/>
          <w:sz w:val="22"/>
          <w:szCs w:val="22"/>
          <w:lang w:eastAsia="en-US"/>
        </w:rPr>
      </w:pPr>
      <w:r w:rsidRPr="00C03411">
        <w:rPr>
          <w:rFonts w:ascii="Foundry Sans" w:eastAsiaTheme="minorHAnsi" w:hAnsi="Foundry Sans" w:cstheme="minorBidi"/>
          <w:color w:val="1F497D" w:themeColor="text2"/>
          <w:sz w:val="22"/>
          <w:szCs w:val="22"/>
          <w:lang w:eastAsia="en-US"/>
        </w:rPr>
        <w:t xml:space="preserve">If you would like to exercise any of your data protection rights, you should contact the Data Protection Officer using the details listed </w:t>
      </w:r>
      <w:r w:rsidR="00115801">
        <w:rPr>
          <w:rFonts w:ascii="Foundry Sans" w:eastAsiaTheme="minorHAnsi" w:hAnsi="Foundry Sans" w:cstheme="minorBidi"/>
          <w:color w:val="1F497D" w:themeColor="text2"/>
          <w:sz w:val="22"/>
          <w:szCs w:val="22"/>
          <w:lang w:eastAsia="en-US"/>
        </w:rPr>
        <w:t>below.</w:t>
      </w:r>
    </w:p>
    <w:p w:rsidR="00F35267" w:rsidRPr="00F35267" w:rsidRDefault="00F35267" w:rsidP="00F35267">
      <w:pPr>
        <w:spacing w:after="0" w:line="240" w:lineRule="auto"/>
        <w:rPr>
          <w:rFonts w:eastAsiaTheme="majorEastAsia" w:cstheme="majorBidi"/>
          <w:b/>
          <w:bCs/>
          <w:color w:val="1F497D" w:themeColor="text2"/>
          <w:sz w:val="24"/>
          <w:szCs w:val="26"/>
        </w:rPr>
      </w:pPr>
      <w:r w:rsidRPr="00F35267">
        <w:rPr>
          <w:rFonts w:eastAsiaTheme="majorEastAsia" w:cstheme="majorBidi"/>
          <w:b/>
          <w:bCs/>
          <w:color w:val="1F497D" w:themeColor="text2"/>
          <w:sz w:val="24"/>
          <w:szCs w:val="26"/>
        </w:rPr>
        <w:t>If you have a concern</w:t>
      </w:r>
    </w:p>
    <w:p w:rsidR="00F35267" w:rsidRPr="00F35267" w:rsidRDefault="00F35267" w:rsidP="00F35267">
      <w:pPr>
        <w:pStyle w:val="NormalWeb"/>
        <w:rPr>
          <w:rFonts w:ascii="Foundry Sans" w:eastAsiaTheme="minorHAnsi" w:hAnsi="Foundry Sans" w:cstheme="minorBidi"/>
          <w:color w:val="1F497D" w:themeColor="text2"/>
          <w:sz w:val="22"/>
          <w:szCs w:val="22"/>
          <w:lang w:eastAsia="en-US"/>
        </w:rPr>
      </w:pPr>
      <w:r w:rsidRPr="00F35267">
        <w:rPr>
          <w:rFonts w:ascii="Foundry Sans" w:eastAsiaTheme="minorHAnsi" w:hAnsi="Foundry Sans" w:cstheme="minorBidi"/>
          <w:color w:val="1F497D" w:themeColor="text2"/>
          <w:sz w:val="22"/>
          <w:szCs w:val="22"/>
          <w:lang w:eastAsia="en-US"/>
        </w:rPr>
        <w:t>If you are unhappy with the way that your personal data has been used or any other aspect of how we have processed your information then please let us know. In the first instance you should contact our DPO who can investigate the matter for you and take any action that is necessary.</w:t>
      </w:r>
    </w:p>
    <w:p w:rsidR="00F35267" w:rsidRPr="00115801" w:rsidRDefault="00F35267" w:rsidP="00F35267">
      <w:pPr>
        <w:pStyle w:val="NormalWeb"/>
        <w:rPr>
          <w:rFonts w:ascii="Foundry Sans" w:eastAsiaTheme="minorHAnsi" w:hAnsi="Foundry Sans" w:cstheme="minorBidi"/>
          <w:color w:val="1F497D" w:themeColor="text2"/>
          <w:sz w:val="22"/>
          <w:szCs w:val="22"/>
          <w:lang w:eastAsia="en-US"/>
        </w:rPr>
      </w:pPr>
      <w:r w:rsidRPr="00F35267">
        <w:rPr>
          <w:rFonts w:ascii="Foundry Sans" w:eastAsiaTheme="minorHAnsi" w:hAnsi="Foundry Sans" w:cstheme="minorBidi"/>
          <w:color w:val="1F497D" w:themeColor="text2"/>
          <w:sz w:val="22"/>
          <w:szCs w:val="22"/>
          <w:lang w:eastAsia="en-US"/>
        </w:rPr>
        <w:t xml:space="preserve">You also have the right to raise your concern with the Information Commissioner. Details of how to make a complaint to the ICO are on their website at </w:t>
      </w:r>
      <w:hyperlink r:id="rId16" w:history="1">
        <w:r w:rsidRPr="00885CAC">
          <w:rPr>
            <w:rStyle w:val="Hyperlink"/>
            <w:rFonts w:ascii="Foundry Sans" w:eastAsiaTheme="minorHAnsi" w:hAnsi="Foundry Sans" w:cstheme="minorBidi"/>
            <w:sz w:val="22"/>
            <w:szCs w:val="22"/>
            <w:lang w:eastAsia="en-US"/>
          </w:rPr>
          <w:t>https://ico.org.uk/</w:t>
        </w:r>
      </w:hyperlink>
      <w:r>
        <w:rPr>
          <w:rFonts w:ascii="Foundry Sans" w:eastAsiaTheme="minorHAnsi" w:hAnsi="Foundry Sans" w:cstheme="minorBidi"/>
          <w:color w:val="1F497D" w:themeColor="text2"/>
          <w:sz w:val="22"/>
          <w:szCs w:val="22"/>
          <w:lang w:eastAsia="en-US"/>
        </w:rPr>
        <w:t xml:space="preserve"> </w:t>
      </w:r>
      <w:r w:rsidRPr="00F35267">
        <w:rPr>
          <w:rFonts w:ascii="Foundry Sans" w:eastAsiaTheme="minorHAnsi" w:hAnsi="Foundry Sans" w:cstheme="minorBidi"/>
          <w:color w:val="1F497D" w:themeColor="text2"/>
          <w:sz w:val="22"/>
          <w:szCs w:val="22"/>
          <w:lang w:eastAsia="en-US"/>
        </w:rPr>
        <w:t xml:space="preserve">or you can write to them at </w:t>
      </w:r>
      <w:r w:rsidRPr="00115801">
        <w:rPr>
          <w:rFonts w:ascii="Foundry Sans" w:eastAsiaTheme="minorHAnsi" w:hAnsi="Foundry Sans" w:cstheme="minorBidi"/>
          <w:color w:val="1F497D" w:themeColor="text2"/>
          <w:sz w:val="22"/>
          <w:szCs w:val="22"/>
          <w:lang w:eastAsia="en-US"/>
        </w:rPr>
        <w:t>Wycliffe House, Water Lane, Wilmslow, Cheshire SK9 5AF.</w:t>
      </w:r>
    </w:p>
    <w:p w:rsidR="00115801" w:rsidRPr="00115801" w:rsidRDefault="00115801" w:rsidP="00115801">
      <w:pPr>
        <w:spacing w:after="0" w:line="240" w:lineRule="auto"/>
        <w:rPr>
          <w:rFonts w:eastAsiaTheme="majorEastAsia" w:cstheme="majorBidi"/>
          <w:b/>
          <w:bCs/>
          <w:color w:val="1F497D" w:themeColor="text2"/>
          <w:sz w:val="24"/>
          <w:szCs w:val="26"/>
        </w:rPr>
      </w:pPr>
      <w:r w:rsidRPr="00115801">
        <w:rPr>
          <w:rFonts w:eastAsiaTheme="majorEastAsia" w:cstheme="majorBidi"/>
          <w:b/>
          <w:bCs/>
          <w:color w:val="1F497D" w:themeColor="text2"/>
          <w:sz w:val="24"/>
          <w:szCs w:val="26"/>
        </w:rPr>
        <w:t>The Data Protection Officer</w:t>
      </w:r>
    </w:p>
    <w:p w:rsidR="00115801" w:rsidRPr="00115801" w:rsidRDefault="00115801" w:rsidP="00115801">
      <w:pPr>
        <w:pStyle w:val="NormalWeb"/>
        <w:rPr>
          <w:rFonts w:ascii="Foundry Sans" w:eastAsiaTheme="minorHAnsi" w:hAnsi="Foundry Sans" w:cstheme="minorBidi"/>
          <w:color w:val="1F497D" w:themeColor="text2"/>
          <w:sz w:val="22"/>
          <w:szCs w:val="22"/>
          <w:lang w:eastAsia="en-US"/>
        </w:rPr>
      </w:pPr>
      <w:r w:rsidRPr="00115801">
        <w:rPr>
          <w:rFonts w:ascii="Foundry Sans" w:eastAsiaTheme="minorHAnsi" w:hAnsi="Foundry Sans" w:cstheme="minorBidi"/>
          <w:color w:val="1F497D" w:themeColor="text2"/>
          <w:sz w:val="22"/>
          <w:szCs w:val="22"/>
          <w:lang w:eastAsia="en-US"/>
        </w:rPr>
        <w:t>Our Data Protection Officer (DPO) is the LFB Head of Information Management who has day-to-day responsibility for data protection and information governance issues. The DPO can be contacted via the address or phone number above, or by:</w:t>
      </w:r>
    </w:p>
    <w:p w:rsidR="00115801" w:rsidRPr="00115801" w:rsidRDefault="00115801" w:rsidP="00115801">
      <w:pPr>
        <w:numPr>
          <w:ilvl w:val="0"/>
          <w:numId w:val="18"/>
        </w:numPr>
        <w:spacing w:before="100" w:beforeAutospacing="1" w:after="100" w:afterAutospacing="1" w:line="240" w:lineRule="auto"/>
        <w:rPr>
          <w:color w:val="1F497D" w:themeColor="text2"/>
        </w:rPr>
      </w:pPr>
      <w:r w:rsidRPr="00115801">
        <w:rPr>
          <w:color w:val="1F497D" w:themeColor="text2"/>
        </w:rPr>
        <w:t xml:space="preserve">Email to: </w:t>
      </w:r>
      <w:hyperlink r:id="rId17" w:history="1">
        <w:r w:rsidRPr="00115801">
          <w:rPr>
            <w:color w:val="0000FF"/>
            <w:u w:val="single"/>
          </w:rPr>
          <w:t>dataprotectionofficer@london- fire.gov.uk</w:t>
        </w:r>
      </w:hyperlink>
    </w:p>
    <w:p w:rsidR="00115801" w:rsidRPr="00115801" w:rsidRDefault="00115801" w:rsidP="00115801">
      <w:pPr>
        <w:numPr>
          <w:ilvl w:val="0"/>
          <w:numId w:val="18"/>
        </w:numPr>
        <w:spacing w:before="100" w:beforeAutospacing="1" w:after="100" w:afterAutospacing="1" w:line="240" w:lineRule="auto"/>
        <w:rPr>
          <w:color w:val="1F497D" w:themeColor="text2"/>
        </w:rPr>
      </w:pPr>
      <w:r w:rsidRPr="00115801">
        <w:rPr>
          <w:color w:val="1F497D" w:themeColor="text2"/>
        </w:rPr>
        <w:t xml:space="preserve">Telephone: 020 8555 1200 </w:t>
      </w:r>
      <w:r w:rsidR="00856A9E" w:rsidRPr="00115801">
        <w:rPr>
          <w:color w:val="1F497D" w:themeColor="text2"/>
        </w:rPr>
        <w:t>ext.</w:t>
      </w:r>
      <w:r w:rsidRPr="00115801">
        <w:rPr>
          <w:color w:val="1F497D" w:themeColor="text2"/>
        </w:rPr>
        <w:t xml:space="preserve"> 30300 and talk to a member of our Information Access Team</w:t>
      </w:r>
    </w:p>
    <w:p w:rsidR="00115801" w:rsidRPr="00115801" w:rsidRDefault="00115801" w:rsidP="00115801">
      <w:pPr>
        <w:numPr>
          <w:ilvl w:val="0"/>
          <w:numId w:val="18"/>
        </w:numPr>
        <w:spacing w:before="100" w:beforeAutospacing="1" w:after="100" w:afterAutospacing="1" w:line="240" w:lineRule="auto"/>
        <w:rPr>
          <w:color w:val="1F497D" w:themeColor="text2"/>
        </w:rPr>
      </w:pPr>
      <w:r w:rsidRPr="00115801">
        <w:rPr>
          <w:color w:val="1F497D" w:themeColor="text2"/>
        </w:rPr>
        <w:t>Write to: Data Protection Officer, London Fire Brigade, 169 Union Street, London SE1 0LL</w:t>
      </w:r>
    </w:p>
    <w:p w:rsidR="00F72959" w:rsidRPr="002F226A" w:rsidRDefault="00F72959">
      <w:pPr>
        <w:rPr>
          <w:color w:val="FF0000"/>
        </w:rPr>
      </w:pPr>
    </w:p>
    <w:sectPr w:rsidR="00F72959" w:rsidRPr="002F226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67" w:rsidRDefault="00B01767" w:rsidP="00C03411">
      <w:pPr>
        <w:spacing w:after="0" w:line="240" w:lineRule="auto"/>
      </w:pPr>
      <w:r>
        <w:separator/>
      </w:r>
    </w:p>
  </w:endnote>
  <w:endnote w:type="continuationSeparator" w:id="0">
    <w:p w:rsidR="00B01767" w:rsidRDefault="00B01767" w:rsidP="00C0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Sans">
    <w:panose1 w:val="02000503000000020003"/>
    <w:charset w:val="00"/>
    <w:family w:val="auto"/>
    <w:pitch w:val="variable"/>
    <w:sig w:usb0="800000A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22516"/>
      <w:docPartObj>
        <w:docPartGallery w:val="Page Numbers (Bottom of Page)"/>
        <w:docPartUnique/>
      </w:docPartObj>
    </w:sdtPr>
    <w:sdtEndPr>
      <w:rPr>
        <w:color w:val="808080" w:themeColor="background1" w:themeShade="80"/>
        <w:spacing w:val="60"/>
      </w:rPr>
    </w:sdtEndPr>
    <w:sdtContent>
      <w:p w:rsidR="00C03411" w:rsidRDefault="00C03411">
        <w:pPr>
          <w:pStyle w:val="Footer"/>
          <w:pBdr>
            <w:top w:val="single" w:sz="4" w:space="1" w:color="D9D9D9" w:themeColor="background1" w:themeShade="D9"/>
          </w:pBdr>
          <w:jc w:val="right"/>
        </w:pPr>
        <w:r>
          <w:fldChar w:fldCharType="begin"/>
        </w:r>
        <w:r>
          <w:instrText xml:space="preserve"> PAGE   \* MERGEFORMAT </w:instrText>
        </w:r>
        <w:r>
          <w:fldChar w:fldCharType="separate"/>
        </w:r>
        <w:r w:rsidR="00D62437">
          <w:rPr>
            <w:noProof/>
          </w:rPr>
          <w:t>1</w:t>
        </w:r>
        <w:r>
          <w:rPr>
            <w:noProof/>
          </w:rPr>
          <w:fldChar w:fldCharType="end"/>
        </w:r>
        <w:r>
          <w:t xml:space="preserve"> | </w:t>
        </w:r>
        <w:r>
          <w:rPr>
            <w:color w:val="808080" w:themeColor="background1" w:themeShade="80"/>
            <w:spacing w:val="60"/>
          </w:rPr>
          <w:t>Page</w:t>
        </w:r>
      </w:p>
    </w:sdtContent>
  </w:sdt>
  <w:p w:rsidR="00C03411" w:rsidRPr="00C03411" w:rsidRDefault="00C14AF5">
    <w:pPr>
      <w:pStyle w:val="Footer"/>
      <w:rPr>
        <w:i/>
        <w:color w:val="808080" w:themeColor="background1" w:themeShade="80"/>
      </w:rPr>
    </w:pPr>
    <w:r>
      <w:rPr>
        <w:i/>
        <w:color w:val="808080" w:themeColor="background1" w:themeShade="80"/>
      </w:rPr>
      <w:t>Emergency Planning – London Resilience Group</w:t>
    </w:r>
    <w:r w:rsidR="00C03411" w:rsidRPr="00C03411">
      <w:rPr>
        <w:i/>
        <w:color w:val="808080" w:themeColor="background1" w:themeShade="80"/>
      </w:rPr>
      <w:t xml:space="preserve"> Privacy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67" w:rsidRDefault="00B01767" w:rsidP="00C03411">
      <w:pPr>
        <w:spacing w:after="0" w:line="240" w:lineRule="auto"/>
      </w:pPr>
      <w:r>
        <w:separator/>
      </w:r>
    </w:p>
  </w:footnote>
  <w:footnote w:type="continuationSeparator" w:id="0">
    <w:p w:rsidR="00B01767" w:rsidRDefault="00B01767" w:rsidP="00C03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D93"/>
    <w:multiLevelType w:val="multilevel"/>
    <w:tmpl w:val="41F6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D4921"/>
    <w:multiLevelType w:val="hybridMultilevel"/>
    <w:tmpl w:val="9BF8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7D742B"/>
    <w:multiLevelType w:val="hybridMultilevel"/>
    <w:tmpl w:val="E2AA4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C3F20"/>
    <w:multiLevelType w:val="hybridMultilevel"/>
    <w:tmpl w:val="E3FC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A46E8"/>
    <w:multiLevelType w:val="multilevel"/>
    <w:tmpl w:val="41F6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D74D9"/>
    <w:multiLevelType w:val="hybridMultilevel"/>
    <w:tmpl w:val="389ACFFC"/>
    <w:lvl w:ilvl="0" w:tplc="7F16F734">
      <w:numFmt w:val="bullet"/>
      <w:lvlText w:val="-"/>
      <w:lvlJc w:val="left"/>
      <w:pPr>
        <w:ind w:left="1080" w:hanging="360"/>
      </w:pPr>
      <w:rPr>
        <w:rFonts w:ascii="Foundry Sans" w:eastAsia="Calibri" w:hAnsi="Foundry Sans" w:cs="Times New Roman" w:hint="default"/>
        <w:color w:val="1F497D"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C6931A9"/>
    <w:multiLevelType w:val="hybridMultilevel"/>
    <w:tmpl w:val="4D44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17513"/>
    <w:multiLevelType w:val="hybridMultilevel"/>
    <w:tmpl w:val="6228FB62"/>
    <w:lvl w:ilvl="0" w:tplc="08090001">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64773D"/>
    <w:multiLevelType w:val="hybridMultilevel"/>
    <w:tmpl w:val="1F9CFEF2"/>
    <w:lvl w:ilvl="0" w:tplc="CC2C4B38">
      <w:numFmt w:val="bullet"/>
      <w:lvlText w:val=""/>
      <w:lvlJc w:val="left"/>
      <w:pPr>
        <w:ind w:left="720" w:hanging="360"/>
      </w:pPr>
      <w:rPr>
        <w:rFonts w:ascii="Foundry Sans" w:eastAsiaTheme="minorHAnsi" w:hAnsi="Foundry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1E2880"/>
    <w:multiLevelType w:val="hybridMultilevel"/>
    <w:tmpl w:val="A898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BB2E49"/>
    <w:multiLevelType w:val="hybridMultilevel"/>
    <w:tmpl w:val="E3B095CE"/>
    <w:lvl w:ilvl="0" w:tplc="7F16F734">
      <w:numFmt w:val="bullet"/>
      <w:lvlText w:val="-"/>
      <w:lvlJc w:val="left"/>
      <w:pPr>
        <w:ind w:left="1080" w:hanging="360"/>
      </w:pPr>
      <w:rPr>
        <w:rFonts w:ascii="Foundry Sans" w:eastAsia="Calibri" w:hAnsi="Foundry Sans" w:cs="Times New Roman" w:hint="default"/>
        <w:color w:val="1F497D"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EAB33A8"/>
    <w:multiLevelType w:val="hybridMultilevel"/>
    <w:tmpl w:val="249CDC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nsid w:val="55944D2C"/>
    <w:multiLevelType w:val="hybridMultilevel"/>
    <w:tmpl w:val="8686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AD54EE"/>
    <w:multiLevelType w:val="hybridMultilevel"/>
    <w:tmpl w:val="0BF6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644EAE"/>
    <w:multiLevelType w:val="hybridMultilevel"/>
    <w:tmpl w:val="7DE4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571D2B"/>
    <w:multiLevelType w:val="hybridMultilevel"/>
    <w:tmpl w:val="5C54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F649AE"/>
    <w:multiLevelType w:val="hybridMultilevel"/>
    <w:tmpl w:val="CB92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165FC7"/>
    <w:multiLevelType w:val="hybridMultilevel"/>
    <w:tmpl w:val="3624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5"/>
  </w:num>
  <w:num w:numId="5">
    <w:abstractNumId w:val="13"/>
  </w:num>
  <w:num w:numId="6">
    <w:abstractNumId w:val="7"/>
  </w:num>
  <w:num w:numId="7">
    <w:abstractNumId w:val="17"/>
  </w:num>
  <w:num w:numId="8">
    <w:abstractNumId w:val="10"/>
  </w:num>
  <w:num w:numId="9">
    <w:abstractNumId w:val="16"/>
  </w:num>
  <w:num w:numId="10">
    <w:abstractNumId w:val="1"/>
  </w:num>
  <w:num w:numId="11">
    <w:abstractNumId w:val="6"/>
  </w:num>
  <w:num w:numId="12">
    <w:abstractNumId w:val="11"/>
  </w:num>
  <w:num w:numId="13">
    <w:abstractNumId w:val="14"/>
  </w:num>
  <w:num w:numId="14">
    <w:abstractNumId w:val="8"/>
  </w:num>
  <w:num w:numId="15">
    <w:abstractNumId w:val="15"/>
  </w:num>
  <w:num w:numId="16">
    <w:abstractNumId w:val="1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BF"/>
    <w:rsid w:val="000C7CBE"/>
    <w:rsid w:val="000D1CD2"/>
    <w:rsid w:val="00115801"/>
    <w:rsid w:val="001238E6"/>
    <w:rsid w:val="001664E8"/>
    <w:rsid w:val="001E7AAE"/>
    <w:rsid w:val="00287BDD"/>
    <w:rsid w:val="002F226A"/>
    <w:rsid w:val="003253E6"/>
    <w:rsid w:val="00362620"/>
    <w:rsid w:val="00390344"/>
    <w:rsid w:val="003A4499"/>
    <w:rsid w:val="003D3596"/>
    <w:rsid w:val="003F0625"/>
    <w:rsid w:val="003F78FB"/>
    <w:rsid w:val="00416354"/>
    <w:rsid w:val="00444E3C"/>
    <w:rsid w:val="00503779"/>
    <w:rsid w:val="00524EB9"/>
    <w:rsid w:val="00527191"/>
    <w:rsid w:val="00581E12"/>
    <w:rsid w:val="005C2C5F"/>
    <w:rsid w:val="00665D63"/>
    <w:rsid w:val="006C341E"/>
    <w:rsid w:val="00856A9E"/>
    <w:rsid w:val="00857648"/>
    <w:rsid w:val="00862F94"/>
    <w:rsid w:val="00912ADF"/>
    <w:rsid w:val="009843C7"/>
    <w:rsid w:val="00990C30"/>
    <w:rsid w:val="00990C80"/>
    <w:rsid w:val="009C0E06"/>
    <w:rsid w:val="00A15EBB"/>
    <w:rsid w:val="00A50DB5"/>
    <w:rsid w:val="00A53704"/>
    <w:rsid w:val="00A628BF"/>
    <w:rsid w:val="00A73368"/>
    <w:rsid w:val="00AD4BBA"/>
    <w:rsid w:val="00B01767"/>
    <w:rsid w:val="00B128AB"/>
    <w:rsid w:val="00B36E7C"/>
    <w:rsid w:val="00BA4FC6"/>
    <w:rsid w:val="00C03411"/>
    <w:rsid w:val="00C0547B"/>
    <w:rsid w:val="00C07287"/>
    <w:rsid w:val="00C14AF5"/>
    <w:rsid w:val="00CC0D81"/>
    <w:rsid w:val="00CC2409"/>
    <w:rsid w:val="00D62437"/>
    <w:rsid w:val="00DC7517"/>
    <w:rsid w:val="00E10247"/>
    <w:rsid w:val="00E31357"/>
    <w:rsid w:val="00E6299B"/>
    <w:rsid w:val="00F11E9B"/>
    <w:rsid w:val="00F35267"/>
    <w:rsid w:val="00F72959"/>
    <w:rsid w:val="00F860AE"/>
    <w:rsid w:val="00F95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BF"/>
    <w:rPr>
      <w:rFonts w:ascii="Foundry Sans" w:hAnsi="Foundry Sans"/>
    </w:rPr>
  </w:style>
  <w:style w:type="paragraph" w:styleId="Heading2">
    <w:name w:val="heading 2"/>
    <w:basedOn w:val="Normal"/>
    <w:link w:val="Heading2Char"/>
    <w:uiPriority w:val="9"/>
    <w:qFormat/>
    <w:rsid w:val="00C0341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8BF"/>
    <w:pPr>
      <w:ind w:left="720"/>
      <w:contextualSpacing/>
    </w:pPr>
  </w:style>
  <w:style w:type="character" w:styleId="Hyperlink">
    <w:name w:val="Hyperlink"/>
    <w:basedOn w:val="DefaultParagraphFont"/>
    <w:uiPriority w:val="99"/>
    <w:unhideWhenUsed/>
    <w:rsid w:val="00A628BF"/>
    <w:rPr>
      <w:color w:val="0000FF" w:themeColor="hyperlink"/>
      <w:u w:val="single"/>
    </w:rPr>
  </w:style>
  <w:style w:type="paragraph" w:styleId="NoSpacing">
    <w:name w:val="No Spacing"/>
    <w:uiPriority w:val="1"/>
    <w:qFormat/>
    <w:rsid w:val="00857648"/>
    <w:pPr>
      <w:spacing w:after="0" w:line="240" w:lineRule="auto"/>
    </w:pPr>
    <w:rPr>
      <w:rFonts w:ascii="Foundry Sans" w:hAnsi="Foundry Sans"/>
    </w:rPr>
  </w:style>
  <w:style w:type="paragraph" w:customStyle="1" w:styleId="Default">
    <w:name w:val="Default"/>
    <w:rsid w:val="00F95B4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0341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034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3411"/>
    <w:rPr>
      <w:b/>
      <w:bCs/>
    </w:rPr>
  </w:style>
  <w:style w:type="paragraph" w:styleId="Header">
    <w:name w:val="header"/>
    <w:basedOn w:val="Normal"/>
    <w:link w:val="HeaderChar"/>
    <w:uiPriority w:val="99"/>
    <w:unhideWhenUsed/>
    <w:rsid w:val="00C0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411"/>
    <w:rPr>
      <w:rFonts w:ascii="Foundry Sans" w:hAnsi="Foundry Sans"/>
    </w:rPr>
  </w:style>
  <w:style w:type="paragraph" w:styleId="Footer">
    <w:name w:val="footer"/>
    <w:basedOn w:val="Normal"/>
    <w:link w:val="FooterChar"/>
    <w:uiPriority w:val="99"/>
    <w:unhideWhenUsed/>
    <w:rsid w:val="00C03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411"/>
    <w:rPr>
      <w:rFonts w:ascii="Foundry Sans" w:hAnsi="Foundry Sans"/>
    </w:rPr>
  </w:style>
  <w:style w:type="paragraph" w:styleId="BalloonText">
    <w:name w:val="Balloon Text"/>
    <w:basedOn w:val="Normal"/>
    <w:link w:val="BalloonTextChar"/>
    <w:uiPriority w:val="99"/>
    <w:semiHidden/>
    <w:unhideWhenUsed/>
    <w:rsid w:val="00A15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BB"/>
    <w:rPr>
      <w:rFonts w:ascii="Tahoma" w:hAnsi="Tahoma" w:cs="Tahoma"/>
      <w:sz w:val="16"/>
      <w:szCs w:val="16"/>
    </w:rPr>
  </w:style>
  <w:style w:type="character" w:styleId="FollowedHyperlink">
    <w:name w:val="FollowedHyperlink"/>
    <w:basedOn w:val="DefaultParagraphFont"/>
    <w:uiPriority w:val="99"/>
    <w:semiHidden/>
    <w:unhideWhenUsed/>
    <w:rsid w:val="00A15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BF"/>
    <w:rPr>
      <w:rFonts w:ascii="Foundry Sans" w:hAnsi="Foundry Sans"/>
    </w:rPr>
  </w:style>
  <w:style w:type="paragraph" w:styleId="Heading2">
    <w:name w:val="heading 2"/>
    <w:basedOn w:val="Normal"/>
    <w:link w:val="Heading2Char"/>
    <w:uiPriority w:val="9"/>
    <w:qFormat/>
    <w:rsid w:val="00C0341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8BF"/>
    <w:pPr>
      <w:ind w:left="720"/>
      <w:contextualSpacing/>
    </w:pPr>
  </w:style>
  <w:style w:type="character" w:styleId="Hyperlink">
    <w:name w:val="Hyperlink"/>
    <w:basedOn w:val="DefaultParagraphFont"/>
    <w:uiPriority w:val="99"/>
    <w:unhideWhenUsed/>
    <w:rsid w:val="00A628BF"/>
    <w:rPr>
      <w:color w:val="0000FF" w:themeColor="hyperlink"/>
      <w:u w:val="single"/>
    </w:rPr>
  </w:style>
  <w:style w:type="paragraph" w:styleId="NoSpacing">
    <w:name w:val="No Spacing"/>
    <w:uiPriority w:val="1"/>
    <w:qFormat/>
    <w:rsid w:val="00857648"/>
    <w:pPr>
      <w:spacing w:after="0" w:line="240" w:lineRule="auto"/>
    </w:pPr>
    <w:rPr>
      <w:rFonts w:ascii="Foundry Sans" w:hAnsi="Foundry Sans"/>
    </w:rPr>
  </w:style>
  <w:style w:type="paragraph" w:customStyle="1" w:styleId="Default">
    <w:name w:val="Default"/>
    <w:rsid w:val="00F95B4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0341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034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3411"/>
    <w:rPr>
      <w:b/>
      <w:bCs/>
    </w:rPr>
  </w:style>
  <w:style w:type="paragraph" w:styleId="Header">
    <w:name w:val="header"/>
    <w:basedOn w:val="Normal"/>
    <w:link w:val="HeaderChar"/>
    <w:uiPriority w:val="99"/>
    <w:unhideWhenUsed/>
    <w:rsid w:val="00C0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411"/>
    <w:rPr>
      <w:rFonts w:ascii="Foundry Sans" w:hAnsi="Foundry Sans"/>
    </w:rPr>
  </w:style>
  <w:style w:type="paragraph" w:styleId="Footer">
    <w:name w:val="footer"/>
    <w:basedOn w:val="Normal"/>
    <w:link w:val="FooterChar"/>
    <w:uiPriority w:val="99"/>
    <w:unhideWhenUsed/>
    <w:rsid w:val="00C03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411"/>
    <w:rPr>
      <w:rFonts w:ascii="Foundry Sans" w:hAnsi="Foundry Sans"/>
    </w:rPr>
  </w:style>
  <w:style w:type="paragraph" w:styleId="BalloonText">
    <w:name w:val="Balloon Text"/>
    <w:basedOn w:val="Normal"/>
    <w:link w:val="BalloonTextChar"/>
    <w:uiPriority w:val="99"/>
    <w:semiHidden/>
    <w:unhideWhenUsed/>
    <w:rsid w:val="00A15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BB"/>
    <w:rPr>
      <w:rFonts w:ascii="Tahoma" w:hAnsi="Tahoma" w:cs="Tahoma"/>
      <w:sz w:val="16"/>
      <w:szCs w:val="16"/>
    </w:rPr>
  </w:style>
  <w:style w:type="character" w:styleId="FollowedHyperlink">
    <w:name w:val="FollowedHyperlink"/>
    <w:basedOn w:val="DefaultParagraphFont"/>
    <w:uiPriority w:val="99"/>
    <w:semiHidden/>
    <w:unhideWhenUsed/>
    <w:rsid w:val="00A15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694">
      <w:bodyDiv w:val="1"/>
      <w:marLeft w:val="0"/>
      <w:marRight w:val="0"/>
      <w:marTop w:val="0"/>
      <w:marBottom w:val="0"/>
      <w:divBdr>
        <w:top w:val="none" w:sz="0" w:space="0" w:color="auto"/>
        <w:left w:val="none" w:sz="0" w:space="0" w:color="auto"/>
        <w:bottom w:val="none" w:sz="0" w:space="0" w:color="auto"/>
        <w:right w:val="none" w:sz="0" w:space="0" w:color="auto"/>
      </w:divBdr>
      <w:divsChild>
        <w:div w:id="1200633293">
          <w:marLeft w:val="0"/>
          <w:marRight w:val="0"/>
          <w:marTop w:val="0"/>
          <w:marBottom w:val="0"/>
          <w:divBdr>
            <w:top w:val="none" w:sz="0" w:space="0" w:color="auto"/>
            <w:left w:val="none" w:sz="0" w:space="0" w:color="auto"/>
            <w:bottom w:val="none" w:sz="0" w:space="0" w:color="auto"/>
            <w:right w:val="none" w:sz="0" w:space="0" w:color="auto"/>
          </w:divBdr>
          <w:divsChild>
            <w:div w:id="267391890">
              <w:marLeft w:val="0"/>
              <w:marRight w:val="0"/>
              <w:marTop w:val="0"/>
              <w:marBottom w:val="0"/>
              <w:divBdr>
                <w:top w:val="none" w:sz="0" w:space="0" w:color="auto"/>
                <w:left w:val="none" w:sz="0" w:space="0" w:color="auto"/>
                <w:bottom w:val="none" w:sz="0" w:space="0" w:color="auto"/>
                <w:right w:val="none" w:sz="0" w:space="0" w:color="auto"/>
              </w:divBdr>
              <w:divsChild>
                <w:div w:id="19692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70046">
      <w:bodyDiv w:val="1"/>
      <w:marLeft w:val="0"/>
      <w:marRight w:val="0"/>
      <w:marTop w:val="0"/>
      <w:marBottom w:val="0"/>
      <w:divBdr>
        <w:top w:val="none" w:sz="0" w:space="0" w:color="auto"/>
        <w:left w:val="none" w:sz="0" w:space="0" w:color="auto"/>
        <w:bottom w:val="none" w:sz="0" w:space="0" w:color="auto"/>
        <w:right w:val="none" w:sz="0" w:space="0" w:color="auto"/>
      </w:divBdr>
      <w:divsChild>
        <w:div w:id="739525845">
          <w:marLeft w:val="0"/>
          <w:marRight w:val="0"/>
          <w:marTop w:val="0"/>
          <w:marBottom w:val="0"/>
          <w:divBdr>
            <w:top w:val="none" w:sz="0" w:space="0" w:color="auto"/>
            <w:left w:val="none" w:sz="0" w:space="0" w:color="auto"/>
            <w:bottom w:val="none" w:sz="0" w:space="0" w:color="auto"/>
            <w:right w:val="none" w:sz="0" w:space="0" w:color="auto"/>
          </w:divBdr>
          <w:divsChild>
            <w:div w:id="1091395125">
              <w:marLeft w:val="0"/>
              <w:marRight w:val="0"/>
              <w:marTop w:val="0"/>
              <w:marBottom w:val="0"/>
              <w:divBdr>
                <w:top w:val="none" w:sz="0" w:space="0" w:color="auto"/>
                <w:left w:val="none" w:sz="0" w:space="0" w:color="auto"/>
                <w:bottom w:val="none" w:sz="0" w:space="0" w:color="auto"/>
                <w:right w:val="none" w:sz="0" w:space="0" w:color="auto"/>
              </w:divBdr>
              <w:divsChild>
                <w:div w:id="10748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3372">
      <w:bodyDiv w:val="1"/>
      <w:marLeft w:val="0"/>
      <w:marRight w:val="0"/>
      <w:marTop w:val="0"/>
      <w:marBottom w:val="0"/>
      <w:divBdr>
        <w:top w:val="none" w:sz="0" w:space="0" w:color="auto"/>
        <w:left w:val="none" w:sz="0" w:space="0" w:color="auto"/>
        <w:bottom w:val="none" w:sz="0" w:space="0" w:color="auto"/>
        <w:right w:val="none" w:sz="0" w:space="0" w:color="auto"/>
      </w:divBdr>
      <w:divsChild>
        <w:div w:id="2070031154">
          <w:marLeft w:val="0"/>
          <w:marRight w:val="0"/>
          <w:marTop w:val="0"/>
          <w:marBottom w:val="0"/>
          <w:divBdr>
            <w:top w:val="none" w:sz="0" w:space="0" w:color="auto"/>
            <w:left w:val="none" w:sz="0" w:space="0" w:color="auto"/>
            <w:bottom w:val="none" w:sz="0" w:space="0" w:color="auto"/>
            <w:right w:val="none" w:sz="0" w:space="0" w:color="auto"/>
          </w:divBdr>
          <w:divsChild>
            <w:div w:id="358238550">
              <w:marLeft w:val="0"/>
              <w:marRight w:val="0"/>
              <w:marTop w:val="0"/>
              <w:marBottom w:val="0"/>
              <w:divBdr>
                <w:top w:val="none" w:sz="0" w:space="0" w:color="auto"/>
                <w:left w:val="none" w:sz="0" w:space="0" w:color="auto"/>
                <w:bottom w:val="none" w:sz="0" w:space="0" w:color="auto"/>
                <w:right w:val="none" w:sz="0" w:space="0" w:color="auto"/>
              </w:divBdr>
              <w:divsChild>
                <w:div w:id="800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dpr-info.e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dpr-info.eu/" TargetMode="External"/><Relationship Id="rId17" Type="http://schemas.openxmlformats.org/officeDocument/2006/relationships/hyperlink" Target="mailto:dataprotectionofficer@london-fire.gov.uk" TargetMode="External"/><Relationship Id="rId2" Type="http://schemas.openxmlformats.org/officeDocument/2006/relationships/numbering" Target="numbering.xml"/><Relationship Id="rId16" Type="http://schemas.openxmlformats.org/officeDocument/2006/relationships/hyperlink" Target="https://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preparation-and-planning-for-emergencies-responsibilities-of-responder-agencies-and-others" TargetMode="External"/><Relationship Id="rId5" Type="http://schemas.openxmlformats.org/officeDocument/2006/relationships/settings" Target="settings.xml"/><Relationship Id="rId15" Type="http://schemas.openxmlformats.org/officeDocument/2006/relationships/hyperlink" Target="https://ico.org.uk/for-the-public/is-my-information-being-handled-correctly/" TargetMode="External"/><Relationship Id="rId10" Type="http://schemas.openxmlformats.org/officeDocument/2006/relationships/hyperlink" Target="https://www.london.gov.uk/about-us/organisations-we-work/london-prepared/london-resilience-foru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ondon-fire.gov.uk/about-us/transparency/privacy/" TargetMode="External"/><Relationship Id="rId14" Type="http://schemas.openxmlformats.org/officeDocument/2006/relationships/hyperlink" Target="http://bwd/Governance/_layouts/15/WopiFrame2.aspx?sourcedoc=/Governance/Policies%20and%20Procedures/policy%20number%200879%20-%20records%20management%20strategy%205%20-%20records%20retention%20guidance.pdf&amp;action=default&amp;DefaultItemOpe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EC47D-C985-427F-B488-6B2CBD10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8419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London Fire Brigade</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stockleyc</dc:creator>
  <cp:lastModifiedBy>stockleyc</cp:lastModifiedBy>
  <cp:revision>2</cp:revision>
  <cp:lastPrinted>2018-10-05T08:31:00Z</cp:lastPrinted>
  <dcterms:created xsi:type="dcterms:W3CDTF">2018-10-19T10:07:00Z</dcterms:created>
  <dcterms:modified xsi:type="dcterms:W3CDTF">2018-10-19T10:07:00Z</dcterms:modified>
</cp:coreProperties>
</file>